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0088" w:rsidRPr="00C702E2" w:rsidRDefault="00F10489" w:rsidP="00F10489">
      <w:pPr>
        <w:spacing w:line="600" w:lineRule="exact"/>
        <w:jc w:val="center"/>
        <w:rPr>
          <w:rFonts w:eastAsia="方正小标宋_GBK" w:hAnsi="方正小标宋_GBK"/>
          <w:sz w:val="44"/>
          <w:szCs w:val="44"/>
        </w:rPr>
      </w:pPr>
      <w:r w:rsidRPr="00C702E2">
        <w:rPr>
          <w:rFonts w:eastAsia="方正小标宋_GBK" w:hAnsi="方正小标宋_GBK"/>
          <w:sz w:val="44"/>
          <w:szCs w:val="44"/>
        </w:rPr>
        <w:t>渝中区促进健康</w:t>
      </w:r>
      <w:r w:rsidRPr="00C702E2">
        <w:rPr>
          <w:rFonts w:eastAsia="方正小标宋_GBK" w:hAnsi="方正小标宋_GBK" w:hint="eastAsia"/>
          <w:sz w:val="44"/>
          <w:szCs w:val="44"/>
        </w:rPr>
        <w:t>服务业</w:t>
      </w:r>
      <w:r w:rsidRPr="00C702E2">
        <w:rPr>
          <w:rFonts w:eastAsia="方正小标宋_GBK" w:hAnsi="方正小标宋_GBK"/>
          <w:sz w:val="44"/>
          <w:szCs w:val="44"/>
        </w:rPr>
        <w:t>发展扶持</w:t>
      </w:r>
      <w:r w:rsidRPr="00C702E2">
        <w:rPr>
          <w:rFonts w:eastAsia="方正小标宋_GBK" w:hAnsi="方正小标宋_GBK" w:hint="eastAsia"/>
          <w:sz w:val="44"/>
          <w:szCs w:val="44"/>
        </w:rPr>
        <w:t>措施（试行）</w:t>
      </w:r>
    </w:p>
    <w:p w:rsidR="00F10489" w:rsidRPr="00F10489" w:rsidRDefault="00F10489" w:rsidP="00F10489">
      <w:pPr>
        <w:spacing w:line="600" w:lineRule="exact"/>
        <w:jc w:val="center"/>
        <w:rPr>
          <w:rFonts w:eastAsia="方正小标宋_GBK" w:hAnsi="方正小标宋_GBK"/>
          <w:w w:val="95"/>
          <w:sz w:val="44"/>
          <w:szCs w:val="44"/>
        </w:rPr>
      </w:pPr>
      <w:r w:rsidRPr="00F10489">
        <w:rPr>
          <w:rFonts w:eastAsia="方正小标宋_GBK" w:hAnsi="方正小标宋_GBK"/>
          <w:sz w:val="44"/>
          <w:szCs w:val="44"/>
        </w:rPr>
        <w:t>（</w:t>
      </w:r>
      <w:bookmarkStart w:id="0" w:name="_GoBack"/>
      <w:bookmarkEnd w:id="0"/>
      <w:r w:rsidR="00B10088">
        <w:rPr>
          <w:rFonts w:eastAsia="方正小标宋_GBK" w:hAnsi="方正小标宋_GBK" w:hint="eastAsia"/>
          <w:sz w:val="44"/>
          <w:szCs w:val="44"/>
        </w:rPr>
        <w:t>征求意见</w:t>
      </w:r>
      <w:r w:rsidR="00B10088">
        <w:rPr>
          <w:rFonts w:eastAsia="方正小标宋_GBK" w:hAnsi="方正小标宋_GBK"/>
          <w:sz w:val="44"/>
          <w:szCs w:val="44"/>
        </w:rPr>
        <w:t>稿</w:t>
      </w:r>
      <w:r w:rsidRPr="00F10489">
        <w:rPr>
          <w:rFonts w:eastAsia="方正小标宋_GBK" w:hAnsi="方正小标宋_GBK"/>
          <w:sz w:val="44"/>
          <w:szCs w:val="44"/>
        </w:rPr>
        <w:t>）</w:t>
      </w:r>
    </w:p>
    <w:p w:rsidR="00F10489" w:rsidRPr="00F10489" w:rsidRDefault="00F10489" w:rsidP="00F10489">
      <w:pPr>
        <w:tabs>
          <w:tab w:val="center" w:pos="4366"/>
          <w:tab w:val="left" w:pos="7125"/>
        </w:tabs>
        <w:spacing w:line="600" w:lineRule="exact"/>
        <w:jc w:val="left"/>
        <w:rPr>
          <w:rFonts w:eastAsia="方正小标宋_GBK"/>
          <w:sz w:val="32"/>
          <w:szCs w:val="32"/>
        </w:rPr>
      </w:pPr>
      <w:r w:rsidRPr="00F10489">
        <w:rPr>
          <w:rFonts w:eastAsia="方正小标宋_GBK" w:hAnsi="方正小标宋_GBK"/>
          <w:w w:val="95"/>
          <w:sz w:val="32"/>
          <w:szCs w:val="32"/>
        </w:rPr>
        <w:tab/>
      </w:r>
    </w:p>
    <w:p w:rsidR="00F10489" w:rsidRPr="00F10489" w:rsidRDefault="00F10489" w:rsidP="00F10489">
      <w:pPr>
        <w:pStyle w:val="ab"/>
        <w:rPr>
          <w:rFonts w:eastAsia="方正黑体_GBK"/>
          <w:sz w:val="32"/>
          <w:szCs w:val="32"/>
        </w:rPr>
      </w:pPr>
    </w:p>
    <w:p w:rsidR="00F10489" w:rsidRPr="00F10489" w:rsidRDefault="00F10489" w:rsidP="00F10489">
      <w:pPr>
        <w:spacing w:line="580" w:lineRule="exact"/>
        <w:jc w:val="center"/>
        <w:rPr>
          <w:sz w:val="32"/>
          <w:szCs w:val="32"/>
        </w:rPr>
      </w:pPr>
      <w:r w:rsidRPr="00F10489">
        <w:rPr>
          <w:rFonts w:eastAsia="方正黑体_GBK" w:hint="eastAsia"/>
          <w:sz w:val="32"/>
          <w:szCs w:val="32"/>
        </w:rPr>
        <w:t>第一章</w:t>
      </w:r>
      <w:r w:rsidRPr="00F10489">
        <w:rPr>
          <w:rFonts w:eastAsia="方正黑体_GBK" w:hint="eastAsia"/>
          <w:sz w:val="32"/>
          <w:szCs w:val="32"/>
        </w:rPr>
        <w:t xml:space="preserve"> </w:t>
      </w:r>
      <w:r w:rsidRPr="00F10489">
        <w:rPr>
          <w:rFonts w:eastAsia="方正黑体_GBK"/>
          <w:sz w:val="32"/>
          <w:szCs w:val="32"/>
        </w:rPr>
        <w:t>总则</w:t>
      </w:r>
    </w:p>
    <w:p w:rsidR="00F10489" w:rsidRPr="00F10489" w:rsidRDefault="00F10489" w:rsidP="00F10489">
      <w:pPr>
        <w:spacing w:line="580" w:lineRule="exact"/>
        <w:ind w:firstLine="640"/>
        <w:rPr>
          <w:rFonts w:eastAsia="方正仿宋_GBK"/>
          <w:sz w:val="32"/>
          <w:szCs w:val="32"/>
          <w:lang w:val="x-none" w:eastAsia="x-none"/>
        </w:rPr>
      </w:pPr>
      <w:r w:rsidRPr="00F10489">
        <w:rPr>
          <w:rFonts w:eastAsia="方正黑体_GBK"/>
          <w:sz w:val="32"/>
          <w:szCs w:val="32"/>
        </w:rPr>
        <w:t>第一条</w:t>
      </w:r>
      <w:r w:rsidRPr="00F10489">
        <w:rPr>
          <w:rFonts w:eastAsia="方正黑体_GBK" w:hint="eastAsia"/>
          <w:sz w:val="32"/>
          <w:szCs w:val="32"/>
        </w:rPr>
        <w:t xml:space="preserve">  </w:t>
      </w:r>
      <w:r w:rsidRPr="00F10489">
        <w:rPr>
          <w:rFonts w:eastAsia="方正仿宋_GBK"/>
          <w:sz w:val="32"/>
          <w:szCs w:val="32"/>
          <w:lang w:val="x-none" w:eastAsia="x-none"/>
        </w:rPr>
        <w:t>为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深入实施</w:t>
      </w:r>
      <w:r w:rsidRPr="00F10489">
        <w:rPr>
          <w:rFonts w:eastAsia="方正仿宋_GBK"/>
          <w:sz w:val="32"/>
          <w:szCs w:val="32"/>
          <w:lang w:val="x-none" w:eastAsia="x-none"/>
        </w:rPr>
        <w:t>健康中国渝中行动，持续推动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渝中区</w:t>
      </w:r>
      <w:r w:rsidRPr="00F10489">
        <w:rPr>
          <w:rFonts w:eastAsia="方正仿宋_GBK"/>
          <w:sz w:val="32"/>
          <w:szCs w:val="32"/>
          <w:lang w:val="x-none" w:eastAsia="x-none"/>
        </w:rPr>
        <w:t>健康产业高质量融合发展，结合渝中区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情</w:t>
      </w:r>
      <w:r w:rsidRPr="00F10489">
        <w:rPr>
          <w:rFonts w:eastAsia="方正仿宋_GBK"/>
          <w:sz w:val="32"/>
          <w:szCs w:val="32"/>
          <w:lang w:val="x-none" w:eastAsia="x-none"/>
        </w:rPr>
        <w:t>实际，制定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本</w:t>
      </w:r>
      <w:r w:rsidRPr="00F10489">
        <w:rPr>
          <w:rFonts w:eastAsia="方正仿宋_GBK" w:hint="eastAsia"/>
          <w:sz w:val="32"/>
          <w:szCs w:val="32"/>
          <w:lang w:val="x-none"/>
        </w:rPr>
        <w:t>措施</w:t>
      </w:r>
      <w:r w:rsidRPr="00F10489">
        <w:rPr>
          <w:rFonts w:eastAsia="方正仿宋_GBK"/>
          <w:sz w:val="32"/>
          <w:szCs w:val="32"/>
          <w:lang w:val="x-none" w:eastAsia="x-none"/>
        </w:rPr>
        <w:t>。</w:t>
      </w:r>
    </w:p>
    <w:p w:rsidR="00F10489" w:rsidRPr="00F10489" w:rsidRDefault="00F10489" w:rsidP="00F10489">
      <w:pPr>
        <w:pStyle w:val="ab"/>
        <w:spacing w:line="620" w:lineRule="exact"/>
        <w:ind w:firstLineChars="200" w:firstLine="640"/>
        <w:rPr>
          <w:rFonts w:eastAsia="方正仿宋_GBK"/>
          <w:sz w:val="32"/>
          <w:szCs w:val="32"/>
          <w:lang w:val="x-none" w:eastAsia="x-none"/>
        </w:rPr>
      </w:pPr>
      <w:r w:rsidRPr="00F10489">
        <w:rPr>
          <w:rFonts w:eastAsia="方正黑体_GBK"/>
          <w:sz w:val="32"/>
          <w:szCs w:val="32"/>
        </w:rPr>
        <w:t>第二条</w:t>
      </w:r>
      <w:r w:rsidRPr="00F10489">
        <w:rPr>
          <w:rFonts w:eastAsia="方正黑体_GBK" w:hint="eastAsia"/>
          <w:sz w:val="32"/>
          <w:szCs w:val="32"/>
        </w:rPr>
        <w:t xml:space="preserve">  </w:t>
      </w:r>
      <w:r w:rsidRPr="00F10489">
        <w:rPr>
          <w:rFonts w:eastAsia="方正仿宋_GBK"/>
          <w:sz w:val="32"/>
          <w:szCs w:val="32"/>
        </w:rPr>
        <w:t>本措施适用于在渝中区行政辖区内、符合</w:t>
      </w:r>
      <w:r w:rsidRPr="00F10489">
        <w:rPr>
          <w:rFonts w:eastAsia="方正仿宋_GBK" w:hint="eastAsia"/>
          <w:sz w:val="32"/>
          <w:szCs w:val="32"/>
        </w:rPr>
        <w:t>健康</w:t>
      </w:r>
      <w:r w:rsidRPr="00F10489">
        <w:rPr>
          <w:rFonts w:eastAsia="方正仿宋_GBK"/>
          <w:sz w:val="32"/>
          <w:szCs w:val="32"/>
        </w:rPr>
        <w:t>产业发展方向、合法经营的企业，以及按规定可享受扶持支持的机构或个人。</w:t>
      </w:r>
      <w:r w:rsidRPr="00F10489">
        <w:rPr>
          <w:rFonts w:eastAsia="方正仿宋_GBK"/>
          <w:sz w:val="32"/>
          <w:szCs w:val="32"/>
          <w:lang w:val="x-none" w:eastAsia="x-none"/>
        </w:rPr>
        <w:t>重点支持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精准医疗、消费型医疗、智慧医疗、健康管理、中医药传承创新等方向</w:t>
      </w:r>
      <w:r w:rsidRPr="00F10489">
        <w:rPr>
          <w:rFonts w:eastAsia="方正仿宋_GBK"/>
          <w:sz w:val="32"/>
          <w:szCs w:val="32"/>
          <w:lang w:val="x-none" w:eastAsia="x-none"/>
        </w:rPr>
        <w:t>的</w:t>
      </w:r>
      <w:r w:rsidRPr="00F10489">
        <w:rPr>
          <w:rFonts w:eastAsia="方正仿宋_GBK" w:hint="eastAsia"/>
          <w:sz w:val="32"/>
          <w:szCs w:val="32"/>
          <w:lang w:val="x-none"/>
        </w:rPr>
        <w:t>健康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服务业。</w:t>
      </w:r>
    </w:p>
    <w:p w:rsidR="00F10489" w:rsidRPr="00F10489" w:rsidRDefault="00F10489" w:rsidP="00F10489">
      <w:pPr>
        <w:spacing w:line="620" w:lineRule="exact"/>
        <w:jc w:val="center"/>
        <w:rPr>
          <w:rFonts w:eastAsia="方正黑体_GBK"/>
          <w:sz w:val="32"/>
          <w:szCs w:val="32"/>
        </w:rPr>
      </w:pPr>
    </w:p>
    <w:p w:rsidR="00F10489" w:rsidRPr="00F10489" w:rsidRDefault="00F10489" w:rsidP="00F10489">
      <w:pPr>
        <w:spacing w:line="620" w:lineRule="exact"/>
        <w:jc w:val="center"/>
        <w:rPr>
          <w:rFonts w:eastAsia="方正楷体_GBK"/>
          <w:sz w:val="32"/>
          <w:szCs w:val="32"/>
        </w:rPr>
      </w:pPr>
      <w:r w:rsidRPr="00F10489">
        <w:rPr>
          <w:rFonts w:eastAsia="方正黑体_GBK" w:hint="eastAsia"/>
          <w:sz w:val="32"/>
          <w:szCs w:val="32"/>
        </w:rPr>
        <w:t>第二章</w:t>
      </w:r>
      <w:r w:rsidRPr="00F10489">
        <w:rPr>
          <w:rFonts w:eastAsia="方正黑体_GBK" w:hint="eastAsia"/>
          <w:sz w:val="32"/>
          <w:szCs w:val="32"/>
        </w:rPr>
        <w:t xml:space="preserve"> </w:t>
      </w:r>
      <w:r w:rsidRPr="00F10489">
        <w:rPr>
          <w:rFonts w:eastAsia="方正黑体_GBK"/>
          <w:sz w:val="32"/>
          <w:szCs w:val="32"/>
        </w:rPr>
        <w:t>加强</w:t>
      </w:r>
      <w:r w:rsidRPr="00F10489">
        <w:rPr>
          <w:rFonts w:eastAsia="方正黑体_GBK" w:hint="eastAsia"/>
          <w:sz w:val="32"/>
          <w:szCs w:val="32"/>
        </w:rPr>
        <w:t>健康服务业</w:t>
      </w:r>
      <w:r w:rsidRPr="00F10489">
        <w:rPr>
          <w:rFonts w:eastAsia="方正黑体_GBK"/>
          <w:sz w:val="32"/>
          <w:szCs w:val="32"/>
        </w:rPr>
        <w:t>扶持</w:t>
      </w:r>
    </w:p>
    <w:p w:rsidR="00F10489" w:rsidRPr="00F10489" w:rsidRDefault="00F10489" w:rsidP="00F10489">
      <w:pPr>
        <w:widowControl/>
        <w:spacing w:line="620" w:lineRule="exact"/>
        <w:ind w:firstLineChars="200" w:firstLine="640"/>
        <w:jc w:val="left"/>
        <w:rPr>
          <w:rFonts w:eastAsia="方正仿宋_GBK"/>
          <w:sz w:val="32"/>
          <w:szCs w:val="32"/>
          <w:lang w:val="x-none" w:eastAsia="x-none"/>
        </w:rPr>
      </w:pPr>
      <w:r w:rsidRPr="00F10489">
        <w:rPr>
          <w:rFonts w:eastAsia="方正黑体_GBK"/>
          <w:sz w:val="32"/>
          <w:szCs w:val="32"/>
        </w:rPr>
        <w:t>第三条</w:t>
      </w:r>
      <w:r w:rsidRPr="00F10489">
        <w:rPr>
          <w:rFonts w:eastAsia="方正黑体_GBK" w:hint="eastAsia"/>
          <w:sz w:val="32"/>
          <w:szCs w:val="32"/>
        </w:rPr>
        <w:t xml:space="preserve">  </w:t>
      </w:r>
      <w:r w:rsidRPr="00F10489">
        <w:rPr>
          <w:rFonts w:eastAsia="方正仿宋_GBK"/>
          <w:sz w:val="32"/>
          <w:szCs w:val="32"/>
          <w:lang w:val="x-none" w:eastAsia="x-none"/>
        </w:rPr>
        <w:t>支持健康</w:t>
      </w:r>
      <w:r w:rsidRPr="00F10489">
        <w:rPr>
          <w:rFonts w:eastAsia="方正仿宋_GBK" w:hint="eastAsia"/>
          <w:sz w:val="32"/>
          <w:szCs w:val="32"/>
          <w:lang w:val="x-none"/>
        </w:rPr>
        <w:t>新兴</w:t>
      </w:r>
      <w:r w:rsidRPr="00F10489">
        <w:rPr>
          <w:rFonts w:eastAsia="方正仿宋_GBK"/>
          <w:sz w:val="32"/>
          <w:szCs w:val="32"/>
          <w:lang w:val="x-none"/>
        </w:rPr>
        <w:t>产业</w:t>
      </w:r>
      <w:r w:rsidRPr="00F10489">
        <w:rPr>
          <w:rFonts w:eastAsia="方正仿宋_GBK" w:hint="eastAsia"/>
          <w:sz w:val="32"/>
          <w:szCs w:val="32"/>
          <w:lang w:val="x-none"/>
        </w:rPr>
        <w:t>发展</w:t>
      </w:r>
      <w:r w:rsidRPr="00F10489">
        <w:rPr>
          <w:rFonts w:eastAsia="方正仿宋_GBK"/>
          <w:sz w:val="32"/>
          <w:szCs w:val="32"/>
          <w:lang w:val="x-none" w:eastAsia="x-none"/>
        </w:rPr>
        <w:t>。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对新引进的开展精准医疗、健康管理、健康数字化等方向的项目，原则上可认定为新兴产业项目。</w:t>
      </w:r>
      <w:r w:rsidRPr="00F10489">
        <w:rPr>
          <w:rFonts w:eastAsia="方正仿宋_GBK"/>
          <w:sz w:val="32"/>
          <w:szCs w:val="32"/>
          <w:lang w:val="x-none" w:eastAsia="x-none"/>
        </w:rPr>
        <w:t>自企业开展经营活动起</w:t>
      </w:r>
      <w:r w:rsidRPr="00F10489">
        <w:rPr>
          <w:rFonts w:eastAsia="方正仿宋_GBK"/>
          <w:sz w:val="32"/>
          <w:szCs w:val="32"/>
          <w:lang w:val="x-none" w:eastAsia="x-none"/>
        </w:rPr>
        <w:t>3</w:t>
      </w:r>
      <w:r w:rsidRPr="00F10489">
        <w:rPr>
          <w:rFonts w:eastAsia="方正仿宋_GBK"/>
          <w:sz w:val="32"/>
          <w:szCs w:val="32"/>
          <w:lang w:val="x-none" w:eastAsia="x-none"/>
        </w:rPr>
        <w:t>年内，依次按其年度综合贡献的</w:t>
      </w:r>
      <w:r w:rsidRPr="00F10489">
        <w:rPr>
          <w:rFonts w:eastAsia="方正仿宋_GBK"/>
          <w:sz w:val="32"/>
          <w:szCs w:val="32"/>
          <w:lang w:val="x-none" w:eastAsia="x-none"/>
        </w:rPr>
        <w:t>80%</w:t>
      </w:r>
      <w:r w:rsidRPr="00F10489">
        <w:rPr>
          <w:rFonts w:eastAsia="方正仿宋_GBK"/>
          <w:sz w:val="32"/>
          <w:szCs w:val="32"/>
          <w:lang w:val="x-none" w:eastAsia="x-none"/>
        </w:rPr>
        <w:t>、</w:t>
      </w:r>
      <w:r w:rsidRPr="00F10489">
        <w:rPr>
          <w:rFonts w:eastAsia="方正仿宋_GBK"/>
          <w:sz w:val="32"/>
          <w:szCs w:val="32"/>
          <w:lang w:val="x-none" w:eastAsia="x-none"/>
        </w:rPr>
        <w:t>60%</w:t>
      </w:r>
      <w:r w:rsidRPr="00F10489">
        <w:rPr>
          <w:rFonts w:eastAsia="方正仿宋_GBK"/>
          <w:sz w:val="32"/>
          <w:szCs w:val="32"/>
          <w:lang w:val="x-none" w:eastAsia="x-none"/>
        </w:rPr>
        <w:t>、</w:t>
      </w:r>
      <w:r w:rsidRPr="00F10489">
        <w:rPr>
          <w:rFonts w:eastAsia="方正仿宋_GBK"/>
          <w:sz w:val="32"/>
          <w:szCs w:val="32"/>
          <w:lang w:val="x-none" w:eastAsia="x-none"/>
        </w:rPr>
        <w:t>40%</w:t>
      </w:r>
      <w:r w:rsidRPr="00F10489">
        <w:rPr>
          <w:rFonts w:eastAsia="方正仿宋_GBK"/>
          <w:sz w:val="32"/>
          <w:szCs w:val="32"/>
          <w:lang w:val="x-none" w:eastAsia="x-none"/>
        </w:rPr>
        <w:t>给予扶持</w:t>
      </w:r>
      <w:r w:rsidRPr="00F10489">
        <w:rPr>
          <w:rFonts w:eastAsia="方正仿宋_GBK" w:hint="eastAsia"/>
          <w:sz w:val="32"/>
          <w:szCs w:val="32"/>
          <w:lang w:val="x-none"/>
        </w:rPr>
        <w:t>；</w:t>
      </w:r>
      <w:r w:rsidRPr="00F10489">
        <w:rPr>
          <w:rFonts w:eastAsia="方正仿宋_GBK"/>
          <w:sz w:val="32"/>
          <w:szCs w:val="32"/>
          <w:lang w:val="x-none" w:eastAsia="x-none"/>
        </w:rPr>
        <w:t>在区租赁自用办公用房的，自企业开办之日起</w:t>
      </w:r>
      <w:r w:rsidRPr="00F10489">
        <w:rPr>
          <w:rFonts w:eastAsia="方正仿宋_GBK"/>
          <w:sz w:val="32"/>
          <w:szCs w:val="32"/>
          <w:lang w:val="x-none" w:eastAsia="x-none"/>
        </w:rPr>
        <w:t>3</w:t>
      </w:r>
      <w:r w:rsidRPr="00F10489">
        <w:rPr>
          <w:rFonts w:eastAsia="方正仿宋_GBK"/>
          <w:sz w:val="32"/>
          <w:szCs w:val="32"/>
          <w:lang w:val="x-none" w:eastAsia="x-none"/>
        </w:rPr>
        <w:t>年内，可按年租金的</w:t>
      </w:r>
      <w:r w:rsidRPr="00F10489">
        <w:rPr>
          <w:rFonts w:eastAsia="方正仿宋_GBK"/>
          <w:sz w:val="32"/>
          <w:szCs w:val="32"/>
          <w:lang w:val="x-none" w:eastAsia="x-none"/>
        </w:rPr>
        <w:t>20%</w:t>
      </w:r>
      <w:r w:rsidRPr="00F10489">
        <w:rPr>
          <w:rFonts w:eastAsia="方正仿宋_GBK"/>
          <w:sz w:val="32"/>
          <w:szCs w:val="32"/>
          <w:lang w:val="x-none" w:eastAsia="x-none"/>
        </w:rPr>
        <w:t>给予扶持，扶持金额每年不超过</w:t>
      </w:r>
      <w:r w:rsidRPr="00F10489">
        <w:rPr>
          <w:rFonts w:eastAsia="方正仿宋_GBK"/>
          <w:sz w:val="32"/>
          <w:szCs w:val="32"/>
          <w:lang w:val="x-none" w:eastAsia="x-none"/>
        </w:rPr>
        <w:t>50</w:t>
      </w:r>
      <w:r w:rsidRPr="00F10489">
        <w:rPr>
          <w:rFonts w:eastAsia="方正仿宋_GBK"/>
          <w:sz w:val="32"/>
          <w:szCs w:val="32"/>
          <w:lang w:val="x-none" w:eastAsia="x-none"/>
        </w:rPr>
        <w:t>万元。一次性购买或置换新建楼宇建筑面积</w:t>
      </w:r>
      <w:r w:rsidRPr="00F10489">
        <w:rPr>
          <w:rFonts w:eastAsia="方正仿宋_GBK"/>
          <w:sz w:val="32"/>
          <w:szCs w:val="32"/>
          <w:lang w:val="x-none" w:eastAsia="x-none"/>
        </w:rPr>
        <w:t>2000</w:t>
      </w:r>
      <w:r w:rsidRPr="00F10489">
        <w:rPr>
          <w:rFonts w:eastAsia="方正仿宋_GBK"/>
          <w:sz w:val="32"/>
          <w:szCs w:val="32"/>
          <w:lang w:val="x-none" w:eastAsia="x-none"/>
        </w:rPr>
        <w:t>平方米（含）以上的自用办公用房，可按不超过购房总价款的</w:t>
      </w:r>
      <w:r w:rsidRPr="00F10489">
        <w:rPr>
          <w:rFonts w:eastAsia="方正仿宋_GBK"/>
          <w:sz w:val="32"/>
          <w:szCs w:val="32"/>
          <w:lang w:val="x-none" w:eastAsia="x-none"/>
        </w:rPr>
        <w:t>10%</w:t>
      </w:r>
      <w:r w:rsidRPr="00F10489">
        <w:rPr>
          <w:rFonts w:eastAsia="方正仿宋_GBK"/>
          <w:sz w:val="32"/>
          <w:szCs w:val="32"/>
          <w:lang w:val="x-none" w:eastAsia="x-none"/>
        </w:rPr>
        <w:t>，分</w:t>
      </w:r>
      <w:r w:rsidRPr="00F10489">
        <w:rPr>
          <w:rFonts w:eastAsia="方正仿宋_GBK"/>
          <w:sz w:val="32"/>
          <w:szCs w:val="32"/>
          <w:lang w:val="x-none" w:eastAsia="x-none"/>
        </w:rPr>
        <w:t>3</w:t>
      </w:r>
      <w:r w:rsidRPr="00F10489">
        <w:rPr>
          <w:rFonts w:eastAsia="方正仿宋_GBK"/>
          <w:sz w:val="32"/>
          <w:szCs w:val="32"/>
          <w:lang w:val="x-none" w:eastAsia="x-none"/>
        </w:rPr>
        <w:t>年按</w:t>
      </w:r>
      <w:r w:rsidRPr="00F10489">
        <w:rPr>
          <w:rFonts w:eastAsia="方正仿宋_GBK"/>
          <w:sz w:val="32"/>
          <w:szCs w:val="32"/>
          <w:lang w:val="x-none" w:eastAsia="x-none"/>
        </w:rPr>
        <w:t>50%</w:t>
      </w:r>
      <w:r w:rsidRPr="00F10489">
        <w:rPr>
          <w:rFonts w:eastAsia="方正仿宋_GBK"/>
          <w:sz w:val="32"/>
          <w:szCs w:val="32"/>
          <w:lang w:val="x-none" w:eastAsia="x-none"/>
        </w:rPr>
        <w:t>、</w:t>
      </w:r>
      <w:r w:rsidRPr="00F10489">
        <w:rPr>
          <w:rFonts w:eastAsia="方正仿宋_GBK"/>
          <w:sz w:val="32"/>
          <w:szCs w:val="32"/>
          <w:lang w:val="x-none" w:eastAsia="x-none"/>
        </w:rPr>
        <w:t>30%</w:t>
      </w:r>
      <w:r w:rsidRPr="00F10489">
        <w:rPr>
          <w:rFonts w:eastAsia="方正仿宋_GBK"/>
          <w:sz w:val="32"/>
          <w:szCs w:val="32"/>
          <w:lang w:val="x-none" w:eastAsia="x-none"/>
        </w:rPr>
        <w:t>、</w:t>
      </w:r>
      <w:r w:rsidRPr="00F10489">
        <w:rPr>
          <w:rFonts w:eastAsia="方正仿宋_GBK"/>
          <w:sz w:val="32"/>
          <w:szCs w:val="32"/>
          <w:lang w:val="x-none" w:eastAsia="x-none"/>
        </w:rPr>
        <w:t>20%</w:t>
      </w:r>
      <w:r w:rsidRPr="00F10489">
        <w:rPr>
          <w:rFonts w:eastAsia="方正仿宋_GBK"/>
          <w:sz w:val="32"/>
          <w:szCs w:val="32"/>
          <w:lang w:val="x-none" w:eastAsia="x-none"/>
        </w:rPr>
        <w:t>的比例给予扶持，扶持总额不超过</w:t>
      </w:r>
      <w:r w:rsidRPr="00F10489">
        <w:rPr>
          <w:rFonts w:eastAsia="方正仿宋_GBK"/>
          <w:sz w:val="32"/>
          <w:szCs w:val="32"/>
          <w:lang w:val="x-none" w:eastAsia="x-none"/>
        </w:rPr>
        <w:t>300</w:t>
      </w:r>
      <w:r w:rsidRPr="00F10489">
        <w:rPr>
          <w:rFonts w:eastAsia="方正仿宋_GBK"/>
          <w:sz w:val="32"/>
          <w:szCs w:val="32"/>
          <w:lang w:val="x-none" w:eastAsia="x-none"/>
        </w:rPr>
        <w:t>万元。</w:t>
      </w:r>
    </w:p>
    <w:p w:rsidR="00F10489" w:rsidRPr="00F10489" w:rsidRDefault="00F10489" w:rsidP="00F10489">
      <w:pPr>
        <w:pStyle w:val="af7"/>
        <w:spacing w:before="0" w:after="0" w:line="594" w:lineRule="exact"/>
        <w:ind w:firstLineChars="200" w:firstLine="640"/>
        <w:jc w:val="left"/>
        <w:rPr>
          <w:rFonts w:ascii="Times New Roman" w:eastAsia="方正仿宋_GBK" w:hAnsi="Times New Roman"/>
          <w:b w:val="0"/>
          <w:bCs w:val="0"/>
          <w:sz w:val="32"/>
          <w:szCs w:val="32"/>
        </w:rPr>
      </w:pP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lastRenderedPageBreak/>
        <w:t>支持区内国资平台参与投资的引导基金、科技成果转化基金、种子投资基金等投入健康新兴产业项目。</w:t>
      </w:r>
    </w:p>
    <w:p w:rsidR="00F10489" w:rsidRPr="00F10489" w:rsidRDefault="00F10489" w:rsidP="00F10489">
      <w:pPr>
        <w:pStyle w:val="af7"/>
        <w:spacing w:before="0" w:after="0" w:line="594" w:lineRule="exact"/>
        <w:ind w:firstLineChars="200" w:firstLine="640"/>
        <w:jc w:val="left"/>
        <w:rPr>
          <w:rFonts w:ascii="Times New Roman" w:eastAsia="方正仿宋_GBK" w:hAnsi="Times New Roman"/>
          <w:b w:val="0"/>
          <w:bCs w:val="0"/>
          <w:sz w:val="32"/>
          <w:szCs w:val="32"/>
        </w:rPr>
      </w:pPr>
      <w:r w:rsidRPr="00F10489">
        <w:rPr>
          <w:rFonts w:ascii="Times New Roman" w:eastAsia="方正黑体_GBK" w:hAnsi="Times New Roman"/>
          <w:b w:val="0"/>
          <w:bCs w:val="0"/>
          <w:sz w:val="32"/>
          <w:szCs w:val="32"/>
          <w:lang w:val="en-US" w:eastAsia="zh-CN"/>
        </w:rPr>
        <w:t>第</w:t>
      </w:r>
      <w:r w:rsidRPr="00F10489">
        <w:rPr>
          <w:rFonts w:ascii="Times New Roman" w:eastAsia="方正黑体_GBK" w:hAnsi="Times New Roman" w:hint="eastAsia"/>
          <w:b w:val="0"/>
          <w:bCs w:val="0"/>
          <w:sz w:val="32"/>
          <w:szCs w:val="32"/>
          <w:lang w:val="en-US" w:eastAsia="zh-CN"/>
        </w:rPr>
        <w:t>四</w:t>
      </w:r>
      <w:r w:rsidRPr="00F10489">
        <w:rPr>
          <w:rFonts w:ascii="Times New Roman" w:eastAsia="方正黑体_GBK" w:hAnsi="Times New Roman"/>
          <w:b w:val="0"/>
          <w:bCs w:val="0"/>
          <w:sz w:val="32"/>
          <w:szCs w:val="32"/>
          <w:lang w:val="en-US" w:eastAsia="zh-CN"/>
        </w:rPr>
        <w:t>条</w:t>
      </w:r>
      <w:r w:rsidRPr="00F10489">
        <w:rPr>
          <w:rFonts w:ascii="Times New Roman" w:eastAsia="方正黑体_GBK" w:hAnsi="Times New Roman" w:hint="eastAsia"/>
          <w:sz w:val="32"/>
          <w:szCs w:val="32"/>
        </w:rPr>
        <w:t xml:space="preserve">  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重点支持科技型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  <w:lang w:eastAsia="zh-CN"/>
        </w:rPr>
        <w:t>健康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  <w:lang w:eastAsia="zh-CN"/>
        </w:rPr>
        <w:t>服务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业。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重点支持企业与区内院校、科研机构、医疗机构开展针对基因治疗和免疫细胞治疗等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方面的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产学研合作。支持开展细胞检测制备及存储，体外诊断原料、体外诊断试剂和器械的研产销，开发生物基因、蛋白、抗体等试剂产品，开展基因检测服务，发展干细胞、免疫细胞临床应用等“精准医疗”相关产业。</w:t>
      </w:r>
    </w:p>
    <w:p w:rsidR="00F10489" w:rsidRPr="00F10489" w:rsidRDefault="00F10489" w:rsidP="00F10489">
      <w:pPr>
        <w:pStyle w:val="af7"/>
        <w:spacing w:before="0" w:after="0" w:line="594" w:lineRule="exact"/>
        <w:ind w:firstLineChars="200" w:firstLine="640"/>
        <w:jc w:val="left"/>
        <w:rPr>
          <w:rFonts w:ascii="Times New Roman" w:eastAsia="方正仿宋_GBK" w:hAnsi="Times New Roman"/>
          <w:b w:val="0"/>
          <w:bCs w:val="0"/>
          <w:sz w:val="32"/>
          <w:szCs w:val="32"/>
        </w:rPr>
      </w:pP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重点支持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企业开展精准微创手术机器人、可吸收溶解生物材料、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3D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打印与仿生、再生、创生组织修复的生物医用材料等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医疗器械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产业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和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AI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辅助诊断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治疗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、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数字疗法等软件类医疗器械产业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。</w:t>
      </w:r>
    </w:p>
    <w:p w:rsidR="00F10489" w:rsidRPr="00F10489" w:rsidRDefault="00F10489" w:rsidP="00F10489">
      <w:pPr>
        <w:pStyle w:val="af7"/>
        <w:spacing w:before="0" w:after="0" w:line="594" w:lineRule="exact"/>
        <w:ind w:firstLineChars="200" w:firstLine="640"/>
        <w:jc w:val="left"/>
        <w:rPr>
          <w:rFonts w:ascii="Times New Roman" w:eastAsia="方正仿宋_GBK" w:hAnsi="Times New Roman"/>
          <w:b w:val="0"/>
          <w:bCs w:val="0"/>
          <w:sz w:val="32"/>
          <w:szCs w:val="32"/>
        </w:rPr>
      </w:pP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重点支持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企业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围绕创新药研发共性关键技术开展攻关，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整合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利用辖区内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药物临床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试验资源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，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或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以去中心化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等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多种方式参与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靶标类药物、抗体药物、新型疫苗、重组蛋白药物、多肽药物、细胞产品和基因治疗等创新药研发，以及中药经典名方、优势中药复方与活性成分的研究和开发。</w:t>
      </w:r>
    </w:p>
    <w:p w:rsidR="00F10489" w:rsidRPr="00F10489" w:rsidRDefault="00F10489" w:rsidP="00F10489">
      <w:pPr>
        <w:pStyle w:val="af7"/>
        <w:spacing w:before="0" w:after="0" w:line="594" w:lineRule="exact"/>
        <w:ind w:firstLineChars="200" w:firstLine="640"/>
        <w:jc w:val="left"/>
        <w:rPr>
          <w:rFonts w:ascii="Times New Roman" w:eastAsia="方正仿宋_GBK" w:hAnsi="Times New Roman"/>
          <w:b w:val="0"/>
          <w:bCs w:val="0"/>
          <w:sz w:val="32"/>
          <w:szCs w:val="32"/>
          <w:lang w:eastAsia="zh-CN"/>
        </w:rPr>
      </w:pP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对开展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上述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项目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的企业，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  <w:lang w:eastAsia="zh-CN"/>
        </w:rPr>
        <w:t>经认定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  <w:lang w:eastAsia="zh-CN"/>
        </w:rPr>
        <w:t>，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在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享受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新兴产业项目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扶持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基础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上，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扶持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年限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可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  <w:lang w:eastAsia="zh-CN"/>
        </w:rPr>
        <w:t>适度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延长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，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扶持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  <w:lang w:eastAsia="zh-CN"/>
        </w:rPr>
        <w:t>总额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可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  <w:lang w:eastAsia="zh-CN"/>
        </w:rPr>
        <w:t>适当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  <w:lang w:eastAsia="zh-CN"/>
        </w:rPr>
        <w:t>提高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。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  <w:lang w:eastAsia="zh-CN"/>
        </w:rPr>
        <w:t>对企业开展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  <w:lang w:eastAsia="zh-CN"/>
        </w:rPr>
        <w:t>科技创新和成果转化的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  <w:lang w:eastAsia="zh-CN"/>
        </w:rPr>
        <w:t>，按照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《渝中区支持科技创新若干财政金融政策》等现行扶持政策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  <w:lang w:eastAsia="zh-CN"/>
        </w:rPr>
        <w:t>给予支持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。</w:t>
      </w:r>
    </w:p>
    <w:p w:rsidR="00F10489" w:rsidRPr="00F10489" w:rsidRDefault="00F10489" w:rsidP="00F10489">
      <w:pPr>
        <w:pStyle w:val="af7"/>
        <w:spacing w:before="0" w:after="0" w:line="594" w:lineRule="exact"/>
        <w:ind w:firstLineChars="200" w:firstLine="640"/>
        <w:jc w:val="left"/>
        <w:rPr>
          <w:rFonts w:ascii="Times New Roman" w:eastAsia="方正仿宋_GBK" w:hAnsi="Times New Roman"/>
          <w:b w:val="0"/>
          <w:bCs w:val="0"/>
          <w:sz w:val="32"/>
          <w:szCs w:val="32"/>
        </w:rPr>
      </w:pPr>
      <w:r w:rsidRPr="00F10489">
        <w:rPr>
          <w:rFonts w:ascii="Times New Roman" w:eastAsia="方正黑体_GBK" w:hAnsi="Times New Roman"/>
          <w:b w:val="0"/>
          <w:bCs w:val="0"/>
          <w:sz w:val="32"/>
          <w:szCs w:val="32"/>
          <w:lang w:val="en-US" w:eastAsia="zh-CN"/>
        </w:rPr>
        <w:t>第</w:t>
      </w:r>
      <w:r w:rsidRPr="00F10489">
        <w:rPr>
          <w:rFonts w:ascii="Times New Roman" w:eastAsia="方正黑体_GBK" w:hAnsi="Times New Roman" w:hint="eastAsia"/>
          <w:b w:val="0"/>
          <w:bCs w:val="0"/>
          <w:sz w:val="32"/>
          <w:szCs w:val="32"/>
          <w:lang w:val="en-US" w:eastAsia="zh-CN"/>
        </w:rPr>
        <w:t>五</w:t>
      </w:r>
      <w:r w:rsidRPr="00F10489">
        <w:rPr>
          <w:rFonts w:ascii="Times New Roman" w:eastAsia="方正黑体_GBK" w:hAnsi="Times New Roman"/>
          <w:b w:val="0"/>
          <w:bCs w:val="0"/>
          <w:sz w:val="32"/>
          <w:szCs w:val="32"/>
          <w:lang w:val="en-US" w:eastAsia="zh-CN"/>
        </w:rPr>
        <w:t>条</w:t>
      </w:r>
      <w:r w:rsidRPr="00F10489">
        <w:rPr>
          <w:rFonts w:ascii="Times New Roman" w:eastAsia="方正黑体_GBK" w:hAnsi="Times New Roman" w:hint="eastAsia"/>
          <w:sz w:val="32"/>
          <w:szCs w:val="32"/>
        </w:rPr>
        <w:t xml:space="preserve">  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支持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中医药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传承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创新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。对租用场地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2000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平方米或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lastRenderedPageBreak/>
        <w:t>自购物业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500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</w:rPr>
        <w:t>平方米以上，用于开展中医医疗保健服务，中医药传承创新项目及中医药与旅游、文化、餐饮等跨界融合产业的，</w:t>
      </w:r>
      <w:r w:rsidRPr="00F10489">
        <w:rPr>
          <w:rFonts w:ascii="Times New Roman" w:eastAsia="方正仿宋_GBK" w:hAnsi="Times New Roman" w:hint="eastAsia"/>
          <w:b w:val="0"/>
          <w:bCs w:val="0"/>
          <w:sz w:val="32"/>
          <w:szCs w:val="32"/>
          <w:lang w:eastAsia="zh-CN"/>
        </w:rPr>
        <w:t>经认定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  <w:lang w:eastAsia="zh-CN"/>
        </w:rPr>
        <w:t>，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自企业开展经营活动起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3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年内，依次按其年度综合贡献的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80%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、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60%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、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40%</w:t>
      </w:r>
      <w:r w:rsidRPr="00F10489">
        <w:rPr>
          <w:rFonts w:ascii="Times New Roman" w:eastAsia="方正仿宋_GBK" w:hAnsi="Times New Roman"/>
          <w:b w:val="0"/>
          <w:bCs w:val="0"/>
          <w:sz w:val="32"/>
          <w:szCs w:val="32"/>
        </w:rPr>
        <w:t>给予扶持。</w:t>
      </w:r>
    </w:p>
    <w:p w:rsidR="00F10489" w:rsidRPr="00F10489" w:rsidRDefault="00F10489" w:rsidP="00F10489">
      <w:pPr>
        <w:pStyle w:val="ab"/>
        <w:spacing w:line="620" w:lineRule="exact"/>
        <w:ind w:firstLineChars="200" w:firstLine="640"/>
        <w:rPr>
          <w:rFonts w:eastAsia="方正仿宋_GBK"/>
          <w:sz w:val="32"/>
          <w:szCs w:val="32"/>
          <w:lang w:val="x-none" w:eastAsia="x-none"/>
        </w:rPr>
      </w:pPr>
      <w:r w:rsidRPr="00F10489">
        <w:rPr>
          <w:rFonts w:eastAsia="方正黑体_GBK"/>
          <w:sz w:val="32"/>
          <w:szCs w:val="32"/>
        </w:rPr>
        <w:t>第</w:t>
      </w:r>
      <w:r w:rsidRPr="00F10489">
        <w:rPr>
          <w:rFonts w:eastAsia="方正黑体_GBK" w:hint="eastAsia"/>
          <w:sz w:val="32"/>
          <w:szCs w:val="32"/>
        </w:rPr>
        <w:t>六</w:t>
      </w:r>
      <w:r w:rsidRPr="00F10489">
        <w:rPr>
          <w:rFonts w:eastAsia="方正黑体_GBK"/>
          <w:sz w:val="32"/>
          <w:szCs w:val="32"/>
        </w:rPr>
        <w:t>条</w:t>
      </w:r>
      <w:r w:rsidRPr="00F10489">
        <w:rPr>
          <w:rFonts w:eastAsia="方正黑体_GBK" w:hint="eastAsia"/>
          <w:sz w:val="32"/>
          <w:szCs w:val="32"/>
        </w:rPr>
        <w:t xml:space="preserve">  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支持</w:t>
      </w:r>
      <w:r w:rsidRPr="00F10489">
        <w:rPr>
          <w:rFonts w:eastAsia="方正仿宋_GBK"/>
          <w:sz w:val="32"/>
          <w:szCs w:val="32"/>
          <w:lang w:val="x-none" w:eastAsia="x-none"/>
        </w:rPr>
        <w:t>医疗机构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按照国际标准提升服务环境和服务质量。对区内医疗</w:t>
      </w:r>
      <w:r w:rsidRPr="00F10489">
        <w:rPr>
          <w:rFonts w:eastAsia="方正仿宋_GBK"/>
          <w:sz w:val="32"/>
          <w:szCs w:val="32"/>
          <w:lang w:val="x-none" w:eastAsia="x-none"/>
        </w:rPr>
        <w:t>机构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首次获得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ISO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、美国</w:t>
      </w:r>
      <w:r w:rsidRPr="00F10489">
        <w:rPr>
          <w:rFonts w:eastAsia="方正仿宋_GBK"/>
          <w:sz w:val="32"/>
          <w:szCs w:val="32"/>
          <w:lang w:val="x-none" w:eastAsia="x-none"/>
        </w:rPr>
        <w:t>JCI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、澳大利亚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ACHS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、德国</w:t>
      </w:r>
      <w:r w:rsidRPr="00F10489">
        <w:rPr>
          <w:rFonts w:eastAsia="方正仿宋_GBK"/>
          <w:sz w:val="32"/>
          <w:szCs w:val="32"/>
          <w:lang w:val="x-none" w:eastAsia="x-none"/>
        </w:rPr>
        <w:t>KTQ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以及中国《医院质量国际认证标准（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2021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版）》等</w:t>
      </w:r>
      <w:r w:rsidRPr="00F10489">
        <w:rPr>
          <w:rFonts w:eastAsia="方正仿宋_GBK"/>
          <w:sz w:val="32"/>
          <w:szCs w:val="32"/>
          <w:lang w:val="x-none" w:eastAsia="x-none"/>
        </w:rPr>
        <w:t>国际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主流</w:t>
      </w:r>
      <w:r w:rsidRPr="00F10489">
        <w:rPr>
          <w:rFonts w:eastAsia="方正仿宋_GBK"/>
          <w:sz w:val="32"/>
          <w:szCs w:val="32"/>
          <w:lang w:val="x-none" w:eastAsia="x-none"/>
        </w:rPr>
        <w:t>认证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体系认证的，</w:t>
      </w:r>
      <w:r w:rsidRPr="00F10489">
        <w:rPr>
          <w:rFonts w:eastAsia="方正仿宋_GBK" w:hint="eastAsia"/>
          <w:sz w:val="32"/>
          <w:szCs w:val="32"/>
          <w:lang w:val="x-none"/>
        </w:rPr>
        <w:t>经认定</w:t>
      </w:r>
      <w:r w:rsidRPr="00F10489">
        <w:rPr>
          <w:rFonts w:eastAsia="方正仿宋_GBK"/>
          <w:sz w:val="32"/>
          <w:szCs w:val="32"/>
          <w:lang w:val="x-none"/>
        </w:rPr>
        <w:t>，</w:t>
      </w:r>
      <w:r w:rsidRPr="00F10489">
        <w:rPr>
          <w:rFonts w:eastAsia="方正仿宋_GBK" w:hint="eastAsia"/>
          <w:sz w:val="32"/>
          <w:szCs w:val="32"/>
          <w:lang w:val="x-none"/>
        </w:rPr>
        <w:t>最高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给予一次性</w:t>
      </w:r>
      <w:r w:rsidRPr="00F10489">
        <w:rPr>
          <w:rFonts w:eastAsia="方正仿宋_GBK" w:hint="eastAsia"/>
          <w:sz w:val="32"/>
          <w:szCs w:val="32"/>
          <w:lang w:val="x-none"/>
        </w:rPr>
        <w:t>1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0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万元奖励。</w:t>
      </w:r>
    </w:p>
    <w:p w:rsidR="00F10489" w:rsidRPr="00F10489" w:rsidRDefault="00F10489" w:rsidP="00F10489">
      <w:pPr>
        <w:spacing w:line="620" w:lineRule="exact"/>
        <w:ind w:firstLineChars="200" w:firstLine="640"/>
        <w:rPr>
          <w:rFonts w:eastAsia="方正仿宋_GBK"/>
          <w:color w:val="FF0000"/>
          <w:sz w:val="32"/>
          <w:szCs w:val="32"/>
          <w:lang w:val="x-none"/>
        </w:rPr>
      </w:pPr>
      <w:r w:rsidRPr="00F10489">
        <w:rPr>
          <w:rFonts w:eastAsia="方正黑体_GBK"/>
          <w:sz w:val="32"/>
          <w:szCs w:val="32"/>
        </w:rPr>
        <w:t>第</w:t>
      </w:r>
      <w:r w:rsidRPr="00F10489">
        <w:rPr>
          <w:rFonts w:eastAsia="方正黑体_GBK" w:hint="eastAsia"/>
          <w:sz w:val="32"/>
          <w:szCs w:val="32"/>
        </w:rPr>
        <w:t>七</w:t>
      </w:r>
      <w:r w:rsidRPr="00F10489">
        <w:rPr>
          <w:rFonts w:eastAsia="方正黑体_GBK"/>
          <w:sz w:val="32"/>
          <w:szCs w:val="32"/>
        </w:rPr>
        <w:t>条</w:t>
      </w:r>
      <w:r w:rsidRPr="00F10489">
        <w:rPr>
          <w:rFonts w:eastAsia="方正黑体_GBK" w:hint="eastAsia"/>
          <w:sz w:val="32"/>
          <w:szCs w:val="32"/>
        </w:rPr>
        <w:t xml:space="preserve">  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支持</w:t>
      </w:r>
      <w:r w:rsidRPr="00F10489">
        <w:rPr>
          <w:rFonts w:eastAsia="方正仿宋_GBK"/>
          <w:sz w:val="32"/>
          <w:szCs w:val="32"/>
          <w:lang w:val="x-none" w:eastAsia="x-none"/>
        </w:rPr>
        <w:t>健康服务业人才引进。对新引进</w:t>
      </w:r>
      <w:r w:rsidRPr="00F10489">
        <w:rPr>
          <w:rFonts w:eastAsia="方正仿宋_GBK" w:hint="eastAsia"/>
          <w:sz w:val="32"/>
          <w:szCs w:val="32"/>
          <w:lang w:val="x-none"/>
        </w:rPr>
        <w:t>的健康</w:t>
      </w:r>
      <w:r w:rsidRPr="00F10489">
        <w:rPr>
          <w:rFonts w:eastAsia="方正仿宋_GBK"/>
          <w:sz w:val="32"/>
          <w:szCs w:val="32"/>
          <w:lang w:val="x-none"/>
        </w:rPr>
        <w:t>新兴产业</w:t>
      </w:r>
      <w:r w:rsidRPr="00F10489">
        <w:rPr>
          <w:rFonts w:eastAsia="方正仿宋_GBK" w:hint="eastAsia"/>
          <w:sz w:val="32"/>
          <w:szCs w:val="32"/>
          <w:lang w:val="x-none"/>
        </w:rPr>
        <w:t>及</w:t>
      </w:r>
      <w:r w:rsidRPr="00F10489">
        <w:rPr>
          <w:rFonts w:eastAsia="方正仿宋_GBK"/>
          <w:sz w:val="32"/>
          <w:szCs w:val="32"/>
          <w:lang w:val="x-none"/>
        </w:rPr>
        <w:t>中医药传承创新</w:t>
      </w:r>
      <w:r w:rsidRPr="00F10489">
        <w:rPr>
          <w:rFonts w:eastAsia="方正仿宋_GBK"/>
          <w:sz w:val="32"/>
          <w:szCs w:val="32"/>
          <w:lang w:val="x-none" w:eastAsia="x-none"/>
        </w:rPr>
        <w:t>企业高级管理人员，根据企业经营发展规模，经认定，在</w:t>
      </w:r>
      <w:r w:rsidRPr="00F10489">
        <w:rPr>
          <w:rFonts w:eastAsia="方正仿宋_GBK"/>
          <w:sz w:val="32"/>
          <w:szCs w:val="32"/>
          <w:lang w:val="x-none" w:eastAsia="x-none"/>
        </w:rPr>
        <w:t>3</w:t>
      </w:r>
      <w:r w:rsidRPr="00F10489">
        <w:rPr>
          <w:rFonts w:eastAsia="方正仿宋_GBK"/>
          <w:sz w:val="32"/>
          <w:szCs w:val="32"/>
          <w:lang w:val="x-none" w:eastAsia="x-none"/>
        </w:rPr>
        <w:t>年内给予一定比例的高管综合贡献扶持</w:t>
      </w:r>
      <w:r w:rsidRPr="00F10489">
        <w:rPr>
          <w:rFonts w:eastAsia="方正仿宋_GBK" w:hint="eastAsia"/>
          <w:sz w:val="32"/>
          <w:szCs w:val="32"/>
          <w:lang w:val="x-none"/>
        </w:rPr>
        <w:t>。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健康服务业</w:t>
      </w:r>
      <w:r w:rsidRPr="00F10489">
        <w:rPr>
          <w:rFonts w:eastAsia="方正仿宋_GBK"/>
          <w:sz w:val="32"/>
          <w:szCs w:val="32"/>
          <w:lang w:val="x-none" w:eastAsia="x-none"/>
        </w:rPr>
        <w:t>高层次人才带项目团队落户渝中的，以科研经费、贷款贴息、场地免租、薪酬激励等方式给予落地政策组合奖，最高可扶持</w:t>
      </w:r>
      <w:r w:rsidRPr="00F10489">
        <w:rPr>
          <w:rFonts w:eastAsia="方正仿宋_GBK"/>
          <w:sz w:val="32"/>
          <w:szCs w:val="32"/>
          <w:lang w:val="x-none" w:eastAsia="x-none"/>
        </w:rPr>
        <w:t>3000</w:t>
      </w:r>
      <w:r w:rsidRPr="00F10489">
        <w:rPr>
          <w:rFonts w:eastAsia="方正仿宋_GBK"/>
          <w:sz w:val="32"/>
          <w:szCs w:val="32"/>
          <w:lang w:val="x-none" w:eastAsia="x-none"/>
        </w:rPr>
        <w:t>万元。对作出突出贡献的高层次人才，分类享受购房补助、学术交流、交通旅游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、子女入学</w:t>
      </w:r>
      <w:r w:rsidRPr="00F10489">
        <w:rPr>
          <w:rFonts w:eastAsia="方正仿宋_GBK"/>
          <w:sz w:val="32"/>
          <w:szCs w:val="32"/>
          <w:lang w:val="x-none" w:eastAsia="x-none"/>
        </w:rPr>
        <w:t>等</w:t>
      </w:r>
      <w:r w:rsidRPr="00F10489">
        <w:rPr>
          <w:rFonts w:eastAsia="方正仿宋_GBK"/>
          <w:sz w:val="32"/>
          <w:szCs w:val="32"/>
          <w:lang w:val="x-none" w:eastAsia="x-none"/>
        </w:rPr>
        <w:t>25</w:t>
      </w:r>
      <w:r w:rsidRPr="00F10489">
        <w:rPr>
          <w:rFonts w:eastAsia="方正仿宋_GBK"/>
          <w:sz w:val="32"/>
          <w:szCs w:val="32"/>
          <w:lang w:val="x-none" w:eastAsia="x-none"/>
        </w:rPr>
        <w:t>项服务。</w:t>
      </w:r>
      <w:r w:rsidRPr="00F10489">
        <w:rPr>
          <w:rFonts w:eastAsia="方正仿宋_GBK" w:hint="eastAsia"/>
          <w:sz w:val="32"/>
          <w:szCs w:val="32"/>
          <w:lang w:val="x-none"/>
        </w:rPr>
        <w:t>高层次人才及</w:t>
      </w:r>
      <w:r w:rsidRPr="00F10489">
        <w:rPr>
          <w:rFonts w:eastAsia="方正仿宋_GBK"/>
          <w:sz w:val="32"/>
          <w:szCs w:val="32"/>
          <w:lang w:val="x-none"/>
        </w:rPr>
        <w:t>团队</w:t>
      </w:r>
      <w:r w:rsidRPr="00F10489">
        <w:rPr>
          <w:rFonts w:eastAsia="方正仿宋_GBK" w:hint="eastAsia"/>
          <w:sz w:val="32"/>
          <w:szCs w:val="32"/>
          <w:lang w:val="x-none"/>
        </w:rPr>
        <w:t>、</w:t>
      </w:r>
      <w:r w:rsidRPr="00F10489">
        <w:rPr>
          <w:rFonts w:eastAsia="方正仿宋_GBK"/>
          <w:sz w:val="32"/>
          <w:szCs w:val="32"/>
          <w:lang w:val="x-none"/>
        </w:rPr>
        <w:t>中青年人才等认定</w:t>
      </w:r>
      <w:r w:rsidRPr="00F10489">
        <w:rPr>
          <w:rFonts w:eastAsia="方正仿宋_GBK" w:hint="eastAsia"/>
          <w:sz w:val="32"/>
          <w:szCs w:val="32"/>
          <w:lang w:val="x-none"/>
        </w:rPr>
        <w:t>和扶持</w:t>
      </w:r>
      <w:r w:rsidRPr="00F10489">
        <w:rPr>
          <w:rFonts w:eastAsia="方正仿宋_GBK"/>
          <w:sz w:val="32"/>
          <w:szCs w:val="32"/>
          <w:lang w:val="x-none" w:eastAsia="x-none"/>
        </w:rPr>
        <w:t>按照</w:t>
      </w:r>
      <w:r w:rsidRPr="00F10489">
        <w:rPr>
          <w:rFonts w:eastAsia="方正仿宋_GBK" w:hint="eastAsia"/>
          <w:sz w:val="32"/>
          <w:szCs w:val="32"/>
          <w:lang w:val="x-none" w:eastAsia="x-none"/>
        </w:rPr>
        <w:t>渝中区</w:t>
      </w:r>
      <w:r w:rsidRPr="00F10489">
        <w:rPr>
          <w:rFonts w:eastAsia="方正仿宋_GBK"/>
          <w:sz w:val="32"/>
          <w:szCs w:val="32"/>
          <w:lang w:val="x-none" w:eastAsia="x-none"/>
        </w:rPr>
        <w:t>相关人才扶持办法执行</w:t>
      </w:r>
      <w:r w:rsidRPr="00F10489">
        <w:rPr>
          <w:rFonts w:eastAsia="方正仿宋_GBK" w:hint="eastAsia"/>
          <w:sz w:val="32"/>
          <w:szCs w:val="32"/>
          <w:lang w:val="x-none"/>
        </w:rPr>
        <w:t>。</w:t>
      </w:r>
    </w:p>
    <w:p w:rsidR="00F10489" w:rsidRPr="00F10489" w:rsidRDefault="00F10489" w:rsidP="00F10489">
      <w:pPr>
        <w:pStyle w:val="100"/>
        <w:spacing w:line="580" w:lineRule="exact"/>
        <w:rPr>
          <w:rFonts w:ascii="Times New Roman" w:eastAsia="方正仿宋_GBK"/>
          <w:color w:val="FF0000"/>
          <w:sz w:val="32"/>
          <w:szCs w:val="32"/>
          <w:lang w:val="x-none"/>
        </w:rPr>
      </w:pPr>
    </w:p>
    <w:p w:rsidR="00F10489" w:rsidRPr="00F10489" w:rsidRDefault="00F10489" w:rsidP="00F10489">
      <w:pPr>
        <w:pStyle w:val="100"/>
        <w:spacing w:line="580" w:lineRule="exact"/>
        <w:jc w:val="center"/>
        <w:rPr>
          <w:rFonts w:ascii="Times New Roman" w:eastAsia="方正黑体_GBK" w:hAnsi="Times New Roman"/>
          <w:sz w:val="32"/>
          <w:szCs w:val="32"/>
        </w:rPr>
      </w:pPr>
      <w:r w:rsidRPr="00F10489">
        <w:rPr>
          <w:rFonts w:ascii="Times New Roman" w:eastAsia="方正黑体_GBK" w:hAnsi="Times New Roman"/>
          <w:sz w:val="32"/>
          <w:szCs w:val="32"/>
        </w:rPr>
        <w:t>第三章</w:t>
      </w:r>
      <w:r w:rsidRPr="00F10489">
        <w:rPr>
          <w:rFonts w:ascii="Times New Roman" w:eastAsia="方正黑体_GBK" w:hAnsi="Times New Roman"/>
          <w:sz w:val="32"/>
          <w:szCs w:val="32"/>
        </w:rPr>
        <w:t xml:space="preserve"> </w:t>
      </w:r>
      <w:r w:rsidRPr="00F10489">
        <w:rPr>
          <w:rFonts w:ascii="Times New Roman" w:eastAsia="方正黑体_GBK" w:hAnsi="Times New Roman"/>
          <w:sz w:val="32"/>
          <w:szCs w:val="32"/>
        </w:rPr>
        <w:t>附则</w:t>
      </w:r>
    </w:p>
    <w:p w:rsidR="00F10489" w:rsidRPr="00F10489" w:rsidRDefault="00F10489" w:rsidP="00F10489">
      <w:pPr>
        <w:pStyle w:val="100"/>
        <w:spacing w:line="580" w:lineRule="exact"/>
        <w:ind w:firstLineChars="200" w:firstLine="640"/>
        <w:rPr>
          <w:sz w:val="32"/>
          <w:szCs w:val="32"/>
        </w:rPr>
      </w:pPr>
      <w:r w:rsidRPr="00F10489">
        <w:rPr>
          <w:rFonts w:ascii="Times New Roman" w:eastAsia="方正黑体_GBK" w:hAnsi="Times New Roman"/>
          <w:sz w:val="32"/>
          <w:szCs w:val="32"/>
        </w:rPr>
        <w:t>第</w:t>
      </w:r>
      <w:r w:rsidRPr="00F10489">
        <w:rPr>
          <w:rFonts w:ascii="Times New Roman" w:eastAsia="方正黑体_GBK" w:hAnsi="Times New Roman" w:hint="eastAsia"/>
          <w:sz w:val="32"/>
          <w:szCs w:val="32"/>
        </w:rPr>
        <w:t>八</w:t>
      </w:r>
      <w:r w:rsidRPr="00F10489">
        <w:rPr>
          <w:rFonts w:ascii="Times New Roman" w:eastAsia="方正黑体_GBK" w:hAnsi="Times New Roman"/>
          <w:sz w:val="32"/>
          <w:szCs w:val="32"/>
        </w:rPr>
        <w:t>条</w:t>
      </w:r>
      <w:r w:rsidRPr="00F10489">
        <w:rPr>
          <w:rFonts w:ascii="Times New Roman" w:eastAsia="方正黑体_GBK" w:hAnsi="Times New Roman" w:hint="eastAsia"/>
          <w:sz w:val="32"/>
          <w:szCs w:val="32"/>
        </w:rPr>
        <w:t xml:space="preserve">  </w:t>
      </w:r>
      <w:r w:rsidRPr="00F10489">
        <w:rPr>
          <w:rFonts w:eastAsia="方正仿宋_GBK"/>
          <w:sz w:val="32"/>
          <w:szCs w:val="32"/>
        </w:rPr>
        <w:t>享受本措施扶持的新办企业，应通过投资协议进行约定。除措施中第</w:t>
      </w:r>
      <w:r w:rsidRPr="00F10489">
        <w:rPr>
          <w:rFonts w:eastAsia="方正仿宋_GBK" w:hint="eastAsia"/>
          <w:sz w:val="32"/>
          <w:szCs w:val="32"/>
        </w:rPr>
        <w:t>三</w:t>
      </w:r>
      <w:r w:rsidRPr="00F10489">
        <w:rPr>
          <w:rFonts w:eastAsia="方正仿宋_GBK"/>
          <w:sz w:val="32"/>
          <w:szCs w:val="32"/>
        </w:rPr>
        <w:t>、七条外，企业享受的扶持资金总额，原则上不超过其当年综合贡献。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特殊</w:t>
      </w:r>
      <w:r w:rsidRPr="00F10489">
        <w:rPr>
          <w:rFonts w:ascii="Times New Roman" w:eastAsia="方正仿宋_GBK" w:hAnsi="Times New Roman"/>
          <w:sz w:val="32"/>
          <w:szCs w:val="32"/>
        </w:rPr>
        <w:t>情况可</w:t>
      </w:r>
      <w:r w:rsidRPr="00F10489">
        <w:rPr>
          <w:rFonts w:ascii="Times New Roman" w:eastAsia="方正仿宋_GBK" w:hAnsi="Times New Roman"/>
          <w:sz w:val="32"/>
          <w:szCs w:val="32"/>
        </w:rPr>
        <w:t>“</w:t>
      </w:r>
      <w:r w:rsidRPr="00F10489">
        <w:rPr>
          <w:rFonts w:ascii="Times New Roman" w:eastAsia="方正仿宋_GBK" w:hAnsi="Times New Roman"/>
          <w:sz w:val="32"/>
          <w:szCs w:val="32"/>
        </w:rPr>
        <w:t>一事一议</w:t>
      </w:r>
      <w:r w:rsidRPr="00F10489">
        <w:rPr>
          <w:rFonts w:ascii="Times New Roman" w:eastAsia="方正仿宋_GBK" w:hAnsi="Times New Roman"/>
          <w:sz w:val="32"/>
          <w:szCs w:val="32"/>
        </w:rPr>
        <w:t>”</w:t>
      </w:r>
      <w:r w:rsidRPr="00F10489">
        <w:rPr>
          <w:rFonts w:ascii="Times New Roman" w:eastAsia="方正仿宋_GBK" w:hAnsi="Times New Roman"/>
          <w:sz w:val="32"/>
          <w:szCs w:val="32"/>
        </w:rPr>
        <w:t>，实行</w:t>
      </w:r>
      <w:r w:rsidRPr="00F10489">
        <w:rPr>
          <w:rFonts w:ascii="Times New Roman" w:eastAsia="方正仿宋_GBK" w:hAnsi="Times New Roman"/>
          <w:sz w:val="32"/>
          <w:szCs w:val="32"/>
        </w:rPr>
        <w:t>“</w:t>
      </w:r>
      <w:r w:rsidRPr="00F10489">
        <w:rPr>
          <w:rFonts w:ascii="Times New Roman" w:eastAsia="方正仿宋_GBK" w:hAnsi="Times New Roman"/>
          <w:sz w:val="32"/>
          <w:szCs w:val="32"/>
        </w:rPr>
        <w:t>一企一</w:t>
      </w:r>
      <w:r w:rsidRPr="00F10489">
        <w:rPr>
          <w:rFonts w:ascii="Times New Roman" w:eastAsia="方正仿宋_GBK" w:hAnsi="Times New Roman"/>
          <w:sz w:val="32"/>
          <w:szCs w:val="32"/>
        </w:rPr>
        <w:lastRenderedPageBreak/>
        <w:t>策</w:t>
      </w:r>
      <w:r w:rsidRPr="00F10489">
        <w:rPr>
          <w:rFonts w:ascii="Times New Roman" w:eastAsia="方正仿宋_GBK" w:hAnsi="Times New Roman"/>
          <w:sz w:val="32"/>
          <w:szCs w:val="32"/>
        </w:rPr>
        <w:t>”</w:t>
      </w:r>
      <w:r w:rsidRPr="00F10489">
        <w:rPr>
          <w:rFonts w:ascii="Times New Roman" w:eastAsia="方正仿宋_GBK" w:hAnsi="Times New Roman"/>
          <w:sz w:val="32"/>
          <w:szCs w:val="32"/>
        </w:rPr>
        <w:t>给予扶持。</w:t>
      </w:r>
    </w:p>
    <w:p w:rsidR="00F10489" w:rsidRPr="00F10489" w:rsidRDefault="00F10489" w:rsidP="00F10489">
      <w:pPr>
        <w:pStyle w:val="10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10489">
        <w:rPr>
          <w:rFonts w:ascii="Times New Roman" w:eastAsia="方正黑体_GBK" w:hAnsi="Times New Roman"/>
          <w:sz w:val="32"/>
          <w:szCs w:val="32"/>
        </w:rPr>
        <w:t>第</w:t>
      </w:r>
      <w:r w:rsidRPr="00F10489">
        <w:rPr>
          <w:rFonts w:ascii="Times New Roman" w:eastAsia="方正黑体_GBK" w:hAnsi="Times New Roman" w:hint="eastAsia"/>
          <w:sz w:val="32"/>
          <w:szCs w:val="32"/>
        </w:rPr>
        <w:t>九</w:t>
      </w:r>
      <w:r w:rsidRPr="00F10489">
        <w:rPr>
          <w:rFonts w:ascii="Times New Roman" w:eastAsia="方正黑体_GBK" w:hAnsi="Times New Roman"/>
          <w:sz w:val="32"/>
          <w:szCs w:val="32"/>
        </w:rPr>
        <w:t>条</w:t>
      </w:r>
      <w:r w:rsidRPr="00F10489">
        <w:rPr>
          <w:rFonts w:ascii="Times New Roman" w:eastAsia="方正黑体_GBK" w:hAnsi="Times New Roman" w:hint="eastAsia"/>
          <w:sz w:val="32"/>
          <w:szCs w:val="32"/>
        </w:rPr>
        <w:t xml:space="preserve">  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企业或项目</w:t>
      </w:r>
      <w:r w:rsidRPr="00F10489">
        <w:rPr>
          <w:rFonts w:ascii="Times New Roman" w:eastAsia="方正仿宋_GBK" w:hAnsi="Times New Roman"/>
          <w:sz w:val="32"/>
          <w:szCs w:val="32"/>
        </w:rPr>
        <w:t>同时符合渝中区其他政策规定的，按照</w:t>
      </w:r>
      <w:r w:rsidRPr="00F10489">
        <w:rPr>
          <w:rFonts w:ascii="Times New Roman" w:eastAsia="方正仿宋_GBK" w:hAnsi="Times New Roman"/>
          <w:sz w:val="32"/>
          <w:szCs w:val="32"/>
        </w:rPr>
        <w:t>“</w:t>
      </w:r>
      <w:r w:rsidRPr="00F10489">
        <w:rPr>
          <w:rFonts w:ascii="Times New Roman" w:eastAsia="方正仿宋_GBK" w:hAnsi="Times New Roman"/>
          <w:sz w:val="32"/>
          <w:szCs w:val="32"/>
        </w:rPr>
        <w:t>择优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就高</w:t>
      </w:r>
      <w:r w:rsidRPr="00F10489">
        <w:rPr>
          <w:rFonts w:ascii="Times New Roman" w:eastAsia="方正仿宋_GBK" w:hAnsi="Times New Roman"/>
          <w:sz w:val="32"/>
          <w:szCs w:val="32"/>
        </w:rPr>
        <w:t>不重复</w:t>
      </w:r>
      <w:r w:rsidRPr="00F10489">
        <w:rPr>
          <w:rFonts w:ascii="Times New Roman" w:eastAsia="方正仿宋_GBK" w:hAnsi="Times New Roman"/>
          <w:sz w:val="32"/>
          <w:szCs w:val="32"/>
        </w:rPr>
        <w:t>”</w:t>
      </w:r>
      <w:r w:rsidRPr="00F10489">
        <w:rPr>
          <w:rFonts w:ascii="Times New Roman" w:eastAsia="方正仿宋_GBK" w:hAnsi="Times New Roman"/>
          <w:sz w:val="32"/>
          <w:szCs w:val="32"/>
        </w:rPr>
        <w:t>的原则予以支持，另有规定的除外。</w:t>
      </w:r>
    </w:p>
    <w:p w:rsidR="00F10489" w:rsidRPr="00F10489" w:rsidRDefault="00F10489" w:rsidP="00F10489">
      <w:pPr>
        <w:pStyle w:val="10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10489">
        <w:rPr>
          <w:rFonts w:ascii="Times New Roman" w:eastAsia="方正黑体_GBK" w:hAnsi="Times New Roman"/>
          <w:sz w:val="32"/>
          <w:szCs w:val="32"/>
        </w:rPr>
        <w:t>第十条</w:t>
      </w:r>
      <w:r w:rsidRPr="00F10489">
        <w:rPr>
          <w:rFonts w:ascii="Times New Roman" w:eastAsia="方正黑体_GBK" w:hAnsi="Times New Roman" w:hint="eastAsia"/>
          <w:sz w:val="32"/>
          <w:szCs w:val="32"/>
        </w:rPr>
        <w:t xml:space="preserve">  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本措施印发</w:t>
      </w:r>
      <w:r w:rsidRPr="00F10489">
        <w:rPr>
          <w:rFonts w:ascii="Times New Roman" w:eastAsia="方正仿宋_GBK" w:hAnsi="Times New Roman"/>
          <w:sz w:val="32"/>
          <w:szCs w:val="32"/>
        </w:rPr>
        <w:t>之日起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施行</w:t>
      </w:r>
      <w:r w:rsidRPr="00F10489">
        <w:rPr>
          <w:rFonts w:ascii="Times New Roman" w:eastAsia="方正仿宋_GBK" w:hAnsi="Times New Roman"/>
          <w:sz w:val="32"/>
          <w:szCs w:val="32"/>
        </w:rPr>
        <w:t>，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适用于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2023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年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1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月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1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日起在渝中区注册或</w:t>
      </w:r>
      <w:r w:rsidRPr="00F10489">
        <w:rPr>
          <w:rFonts w:ascii="Times New Roman" w:eastAsia="方正仿宋_GBK" w:hAnsi="Times New Roman"/>
          <w:sz w:val="32"/>
          <w:szCs w:val="32"/>
        </w:rPr>
        <w:t>签订招商引资协议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的</w:t>
      </w:r>
      <w:r w:rsidRPr="00F10489">
        <w:rPr>
          <w:rFonts w:ascii="Times New Roman" w:eastAsia="方正仿宋_GBK" w:hAnsi="Times New Roman"/>
          <w:sz w:val="32"/>
          <w:szCs w:val="32"/>
        </w:rPr>
        <w:t>企业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。</w:t>
      </w:r>
      <w:r w:rsidRPr="00F10489">
        <w:rPr>
          <w:rFonts w:ascii="Times New Roman" w:eastAsia="方正仿宋_GBK" w:hAnsi="Times New Roman"/>
          <w:sz w:val="32"/>
          <w:szCs w:val="32"/>
        </w:rPr>
        <w:t>原重庆市渝中区卫生和计划生育委员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会</w:t>
      </w:r>
      <w:r w:rsidRPr="00F10489">
        <w:rPr>
          <w:rFonts w:ascii="Times New Roman" w:eastAsia="方正仿宋_GBK" w:hAnsi="Times New Roman"/>
          <w:sz w:val="32"/>
          <w:szCs w:val="32"/>
        </w:rPr>
        <w:t>印发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的</w:t>
      </w:r>
      <w:r w:rsidRPr="00F10489">
        <w:rPr>
          <w:rFonts w:ascii="Times New Roman" w:eastAsia="方正仿宋_GBK" w:hAnsi="Times New Roman"/>
          <w:sz w:val="32"/>
          <w:szCs w:val="32"/>
        </w:rPr>
        <w:t>《渝中区健康医疗服务业发展贡献奖励办法》（</w:t>
      </w:r>
      <w:r w:rsidRPr="00F10489">
        <w:rPr>
          <w:rFonts w:ascii="Times New Roman" w:eastAsia="方正仿宋_GBK"/>
          <w:sz w:val="32"/>
          <w:szCs w:val="32"/>
        </w:rPr>
        <w:t>渝中卫计发</w:t>
      </w:r>
      <w:r w:rsidRPr="00F10489">
        <w:rPr>
          <w:rFonts w:ascii="Times New Roman" w:eastAsia="方正仿宋_GBK" w:hAnsi="Times New Roman"/>
          <w:sz w:val="32"/>
          <w:szCs w:val="32"/>
        </w:rPr>
        <w:t>〔</w:t>
      </w:r>
      <w:r w:rsidRPr="00F10489">
        <w:rPr>
          <w:rFonts w:ascii="Times New Roman" w:eastAsia="方正仿宋_GBK" w:hAnsi="Times New Roman"/>
          <w:sz w:val="32"/>
          <w:szCs w:val="32"/>
        </w:rPr>
        <w:t>2017</w:t>
      </w:r>
      <w:r w:rsidRPr="00F10489">
        <w:rPr>
          <w:rFonts w:ascii="Times New Roman" w:eastAsia="方正仿宋_GBK" w:hAnsi="Times New Roman"/>
          <w:sz w:val="32"/>
          <w:szCs w:val="32"/>
        </w:rPr>
        <w:t>〕</w:t>
      </w:r>
      <w:r w:rsidRPr="00F10489">
        <w:rPr>
          <w:rFonts w:ascii="Times New Roman" w:eastAsia="方正仿宋_GBK" w:hAnsi="Times New Roman"/>
          <w:sz w:val="32"/>
          <w:szCs w:val="32"/>
        </w:rPr>
        <w:t>225</w:t>
      </w:r>
      <w:r w:rsidRPr="00F10489">
        <w:rPr>
          <w:rFonts w:ascii="Times New Roman" w:eastAsia="方正仿宋_GBK" w:hAnsi="Times New Roman"/>
          <w:sz w:val="32"/>
          <w:szCs w:val="32"/>
        </w:rPr>
        <w:t>号）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同时</w:t>
      </w:r>
      <w:r w:rsidRPr="00F10489">
        <w:rPr>
          <w:rFonts w:eastAsia="方正仿宋_GBK"/>
          <w:sz w:val="32"/>
          <w:szCs w:val="32"/>
        </w:rPr>
        <w:t>废止</w:t>
      </w:r>
      <w:r w:rsidRPr="00F10489">
        <w:rPr>
          <w:rFonts w:eastAsia="方正仿宋_GBK" w:hint="eastAsia"/>
          <w:sz w:val="32"/>
          <w:szCs w:val="32"/>
        </w:rPr>
        <w:t>。</w:t>
      </w:r>
    </w:p>
    <w:p w:rsidR="00F10489" w:rsidRPr="00F10489" w:rsidRDefault="00F10489" w:rsidP="00F10489">
      <w:pPr>
        <w:pStyle w:val="100"/>
        <w:spacing w:line="580" w:lineRule="exact"/>
        <w:ind w:firstLineChars="200" w:firstLine="640"/>
        <w:rPr>
          <w:rFonts w:ascii="Times New Roman" w:eastAsia="方正仿宋_GBK" w:hAnsi="Times New Roman"/>
          <w:color w:val="FF0000"/>
          <w:sz w:val="32"/>
          <w:szCs w:val="32"/>
        </w:rPr>
      </w:pPr>
    </w:p>
    <w:p w:rsidR="00F10489" w:rsidRPr="00F10489" w:rsidRDefault="00F10489" w:rsidP="00F10489">
      <w:pPr>
        <w:pStyle w:val="22"/>
        <w:adjustRightInd w:val="0"/>
        <w:snapToGrid w:val="0"/>
        <w:spacing w:line="594" w:lineRule="exact"/>
        <w:rPr>
          <w:color w:val="FF0000"/>
          <w:sz w:val="32"/>
          <w:szCs w:val="32"/>
          <w:shd w:val="clear" w:color="auto" w:fill="FFFFFF"/>
        </w:rPr>
      </w:pPr>
    </w:p>
    <w:p w:rsidR="00F10489" w:rsidRPr="00F10489" w:rsidRDefault="00F10489" w:rsidP="00F10489">
      <w:pPr>
        <w:pStyle w:val="22"/>
        <w:adjustRightInd w:val="0"/>
        <w:snapToGrid w:val="0"/>
        <w:spacing w:line="594" w:lineRule="exact"/>
        <w:rPr>
          <w:color w:val="FF0000"/>
          <w:sz w:val="32"/>
          <w:szCs w:val="32"/>
          <w:shd w:val="clear" w:color="auto" w:fill="FFFFFF"/>
        </w:rPr>
      </w:pPr>
    </w:p>
    <w:p w:rsidR="00F10489" w:rsidRPr="00F10489" w:rsidRDefault="00F10489" w:rsidP="00F10489">
      <w:pPr>
        <w:pStyle w:val="22"/>
        <w:adjustRightInd w:val="0"/>
        <w:snapToGrid w:val="0"/>
        <w:spacing w:line="594" w:lineRule="exact"/>
        <w:rPr>
          <w:color w:val="FF0000"/>
          <w:sz w:val="32"/>
          <w:szCs w:val="32"/>
          <w:shd w:val="clear" w:color="auto" w:fill="FFFFFF"/>
        </w:rPr>
      </w:pPr>
    </w:p>
    <w:p w:rsidR="00F10489" w:rsidRPr="00F10489" w:rsidRDefault="00F10489" w:rsidP="00F10489">
      <w:pPr>
        <w:pStyle w:val="22"/>
        <w:adjustRightInd w:val="0"/>
        <w:snapToGrid w:val="0"/>
        <w:spacing w:line="594" w:lineRule="exact"/>
        <w:rPr>
          <w:color w:val="FF0000"/>
          <w:sz w:val="32"/>
          <w:szCs w:val="32"/>
          <w:shd w:val="clear" w:color="auto" w:fill="FFFFFF"/>
        </w:rPr>
      </w:pPr>
    </w:p>
    <w:p w:rsidR="00F10489" w:rsidRPr="00F10489" w:rsidRDefault="00F10489" w:rsidP="00F10489">
      <w:pPr>
        <w:pStyle w:val="22"/>
        <w:adjustRightInd w:val="0"/>
        <w:snapToGrid w:val="0"/>
        <w:spacing w:line="594" w:lineRule="exact"/>
        <w:rPr>
          <w:color w:val="FF0000"/>
          <w:sz w:val="32"/>
          <w:szCs w:val="32"/>
          <w:shd w:val="clear" w:color="auto" w:fill="FFFFFF"/>
        </w:rPr>
      </w:pPr>
    </w:p>
    <w:p w:rsidR="00F10489" w:rsidRPr="00F10489" w:rsidRDefault="00F10489" w:rsidP="00F10489">
      <w:pPr>
        <w:pStyle w:val="22"/>
        <w:adjustRightInd w:val="0"/>
        <w:snapToGrid w:val="0"/>
        <w:spacing w:line="594" w:lineRule="exact"/>
        <w:rPr>
          <w:color w:val="FF0000"/>
          <w:sz w:val="32"/>
          <w:szCs w:val="32"/>
          <w:shd w:val="clear" w:color="auto" w:fill="FFFFFF"/>
        </w:rPr>
      </w:pPr>
    </w:p>
    <w:p w:rsidR="00F10489" w:rsidRPr="00F10489" w:rsidRDefault="00F10489" w:rsidP="00F10489">
      <w:pPr>
        <w:pStyle w:val="22"/>
        <w:adjustRightInd w:val="0"/>
        <w:snapToGrid w:val="0"/>
        <w:spacing w:line="594" w:lineRule="exact"/>
        <w:rPr>
          <w:color w:val="FF0000"/>
          <w:sz w:val="32"/>
          <w:szCs w:val="32"/>
          <w:shd w:val="clear" w:color="auto" w:fill="FFFFFF"/>
        </w:rPr>
      </w:pPr>
    </w:p>
    <w:p w:rsidR="00F10489" w:rsidRPr="00F10489" w:rsidRDefault="00F10489" w:rsidP="00F10489">
      <w:pPr>
        <w:pStyle w:val="22"/>
        <w:adjustRightInd w:val="0"/>
        <w:snapToGrid w:val="0"/>
        <w:spacing w:line="594" w:lineRule="exact"/>
        <w:rPr>
          <w:color w:val="FF0000"/>
          <w:sz w:val="32"/>
          <w:szCs w:val="32"/>
          <w:shd w:val="clear" w:color="auto" w:fill="FFFFFF"/>
        </w:rPr>
      </w:pPr>
    </w:p>
    <w:p w:rsidR="00F10489" w:rsidRPr="00F10489" w:rsidRDefault="00F10489" w:rsidP="00F10489">
      <w:pPr>
        <w:pStyle w:val="22"/>
        <w:adjustRightInd w:val="0"/>
        <w:snapToGrid w:val="0"/>
        <w:spacing w:line="594" w:lineRule="exact"/>
        <w:rPr>
          <w:color w:val="FF0000"/>
          <w:sz w:val="32"/>
          <w:szCs w:val="32"/>
          <w:shd w:val="clear" w:color="auto" w:fill="FFFFFF"/>
        </w:rPr>
      </w:pPr>
    </w:p>
    <w:p w:rsidR="006271BC" w:rsidRPr="00F10489" w:rsidRDefault="006271B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sectPr w:rsidR="006271BC" w:rsidRPr="00F10489">
      <w:footerReference w:type="default" r:id="rId8"/>
      <w:pgSz w:w="11906" w:h="16838"/>
      <w:pgMar w:top="1984" w:right="1446" w:bottom="1644" w:left="1446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38" w:rsidRDefault="005F1C38">
      <w:r>
        <w:separator/>
      </w:r>
    </w:p>
  </w:endnote>
  <w:endnote w:type="continuationSeparator" w:id="0">
    <w:p w:rsidR="005F1C38" w:rsidRDefault="005F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BC" w:rsidRDefault="005F1C38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8.4pt;margin-top:-.7pt;width:2in;height:2in;z-index:251661312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6271BC" w:rsidRDefault="005A727D">
                <w:pPr>
                  <w:pStyle w:val="ab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C702E2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38" w:rsidRDefault="005F1C38">
      <w:r>
        <w:separator/>
      </w:r>
    </w:p>
  </w:footnote>
  <w:footnote w:type="continuationSeparator" w:id="0">
    <w:p w:rsidR="005F1C38" w:rsidRDefault="005F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A4"/>
    <w:multiLevelType w:val="multilevel"/>
    <w:tmpl w:val="00304DA4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-573" w:firstLine="573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A5878CD"/>
    <w:multiLevelType w:val="hybridMultilevel"/>
    <w:tmpl w:val="C498A56A"/>
    <w:lvl w:ilvl="0" w:tplc="338E57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0"/>
  <w:noPunctuationKerning/>
  <w:characterSpacingControl w:val="compressPunctuation"/>
  <w:doNotValidateAgainstSchema/>
  <w:doNotDemarcateInvalidXml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hMzE2YWZkNTk0MmYwYTY0NDI3NjE4NTM2YWI5YzIifQ=="/>
  </w:docVars>
  <w:rsids>
    <w:rsidRoot w:val="00172A27"/>
    <w:rsid w:val="00001DE2"/>
    <w:rsid w:val="00004344"/>
    <w:rsid w:val="000168B6"/>
    <w:rsid w:val="00022F60"/>
    <w:rsid w:val="00023FDE"/>
    <w:rsid w:val="0003443E"/>
    <w:rsid w:val="00035E7F"/>
    <w:rsid w:val="0004477B"/>
    <w:rsid w:val="00063B3A"/>
    <w:rsid w:val="00072D1C"/>
    <w:rsid w:val="0007546C"/>
    <w:rsid w:val="00085096"/>
    <w:rsid w:val="000A176F"/>
    <w:rsid w:val="000A2198"/>
    <w:rsid w:val="000B19F3"/>
    <w:rsid w:val="000B6B4F"/>
    <w:rsid w:val="000C7567"/>
    <w:rsid w:val="000E11BA"/>
    <w:rsid w:val="000E6CCF"/>
    <w:rsid w:val="000F5FE2"/>
    <w:rsid w:val="00107C2E"/>
    <w:rsid w:val="001140A5"/>
    <w:rsid w:val="00121DE0"/>
    <w:rsid w:val="00137534"/>
    <w:rsid w:val="00145273"/>
    <w:rsid w:val="00154C94"/>
    <w:rsid w:val="00172A27"/>
    <w:rsid w:val="0017688E"/>
    <w:rsid w:val="00176BFB"/>
    <w:rsid w:val="00176FE2"/>
    <w:rsid w:val="001834A6"/>
    <w:rsid w:val="001A34CE"/>
    <w:rsid w:val="001A780B"/>
    <w:rsid w:val="001C76FA"/>
    <w:rsid w:val="001D3A08"/>
    <w:rsid w:val="001D72BF"/>
    <w:rsid w:val="001E1A8F"/>
    <w:rsid w:val="001F4353"/>
    <w:rsid w:val="001F6D7A"/>
    <w:rsid w:val="00211CE2"/>
    <w:rsid w:val="00214F3E"/>
    <w:rsid w:val="0021591A"/>
    <w:rsid w:val="0022202A"/>
    <w:rsid w:val="00222FE2"/>
    <w:rsid w:val="0022494F"/>
    <w:rsid w:val="002342F8"/>
    <w:rsid w:val="002403E1"/>
    <w:rsid w:val="00244DD6"/>
    <w:rsid w:val="00257453"/>
    <w:rsid w:val="00297149"/>
    <w:rsid w:val="00297306"/>
    <w:rsid w:val="002A256C"/>
    <w:rsid w:val="002A722D"/>
    <w:rsid w:val="002B260B"/>
    <w:rsid w:val="002B2B12"/>
    <w:rsid w:val="002B517C"/>
    <w:rsid w:val="002D022A"/>
    <w:rsid w:val="002D2D90"/>
    <w:rsid w:val="002E142A"/>
    <w:rsid w:val="003105DB"/>
    <w:rsid w:val="003260AD"/>
    <w:rsid w:val="00330144"/>
    <w:rsid w:val="0033647F"/>
    <w:rsid w:val="0034222D"/>
    <w:rsid w:val="00355B85"/>
    <w:rsid w:val="00360A0B"/>
    <w:rsid w:val="00363FB9"/>
    <w:rsid w:val="00375FDB"/>
    <w:rsid w:val="00381861"/>
    <w:rsid w:val="003942C5"/>
    <w:rsid w:val="00396CD5"/>
    <w:rsid w:val="003B33D8"/>
    <w:rsid w:val="003C523D"/>
    <w:rsid w:val="003D1FA8"/>
    <w:rsid w:val="003D4BE8"/>
    <w:rsid w:val="003D5FF0"/>
    <w:rsid w:val="003E4D3B"/>
    <w:rsid w:val="003F2FD3"/>
    <w:rsid w:val="003F31C5"/>
    <w:rsid w:val="003F5DFC"/>
    <w:rsid w:val="00404A7B"/>
    <w:rsid w:val="00406AE5"/>
    <w:rsid w:val="004102BE"/>
    <w:rsid w:val="00425C5C"/>
    <w:rsid w:val="00433884"/>
    <w:rsid w:val="00463DB3"/>
    <w:rsid w:val="00486857"/>
    <w:rsid w:val="004A1642"/>
    <w:rsid w:val="004A3F4C"/>
    <w:rsid w:val="004B4536"/>
    <w:rsid w:val="004E08FD"/>
    <w:rsid w:val="004E0AA3"/>
    <w:rsid w:val="004F0D7D"/>
    <w:rsid w:val="005131E1"/>
    <w:rsid w:val="00544300"/>
    <w:rsid w:val="005736BA"/>
    <w:rsid w:val="005757DC"/>
    <w:rsid w:val="005801F0"/>
    <w:rsid w:val="005903FB"/>
    <w:rsid w:val="00592DC2"/>
    <w:rsid w:val="005A727D"/>
    <w:rsid w:val="005B0133"/>
    <w:rsid w:val="005B199B"/>
    <w:rsid w:val="005C2B0C"/>
    <w:rsid w:val="005C7D91"/>
    <w:rsid w:val="005E1DBE"/>
    <w:rsid w:val="005F1C38"/>
    <w:rsid w:val="0060353F"/>
    <w:rsid w:val="00607C33"/>
    <w:rsid w:val="00625919"/>
    <w:rsid w:val="006271BC"/>
    <w:rsid w:val="00650307"/>
    <w:rsid w:val="00690348"/>
    <w:rsid w:val="00695F85"/>
    <w:rsid w:val="006A5344"/>
    <w:rsid w:val="006B3D01"/>
    <w:rsid w:val="006C6956"/>
    <w:rsid w:val="006D2B46"/>
    <w:rsid w:val="006D6DBF"/>
    <w:rsid w:val="006F1395"/>
    <w:rsid w:val="00705EEA"/>
    <w:rsid w:val="00717DF5"/>
    <w:rsid w:val="00726DE3"/>
    <w:rsid w:val="00732B24"/>
    <w:rsid w:val="00732B65"/>
    <w:rsid w:val="00742243"/>
    <w:rsid w:val="0074329A"/>
    <w:rsid w:val="00763F5A"/>
    <w:rsid w:val="00764BA7"/>
    <w:rsid w:val="007909AE"/>
    <w:rsid w:val="00794964"/>
    <w:rsid w:val="007C5BCD"/>
    <w:rsid w:val="007C6216"/>
    <w:rsid w:val="007D2E31"/>
    <w:rsid w:val="007D3435"/>
    <w:rsid w:val="007D36DE"/>
    <w:rsid w:val="007E0685"/>
    <w:rsid w:val="007E5903"/>
    <w:rsid w:val="007F10A2"/>
    <w:rsid w:val="008075C4"/>
    <w:rsid w:val="0081780D"/>
    <w:rsid w:val="00834075"/>
    <w:rsid w:val="008355DF"/>
    <w:rsid w:val="00844CD0"/>
    <w:rsid w:val="0085241D"/>
    <w:rsid w:val="00873FE6"/>
    <w:rsid w:val="00875582"/>
    <w:rsid w:val="008A08F4"/>
    <w:rsid w:val="008A3862"/>
    <w:rsid w:val="008A488D"/>
    <w:rsid w:val="008A6C99"/>
    <w:rsid w:val="008B395D"/>
    <w:rsid w:val="008C2628"/>
    <w:rsid w:val="008D7145"/>
    <w:rsid w:val="009024A2"/>
    <w:rsid w:val="0091012A"/>
    <w:rsid w:val="009130BB"/>
    <w:rsid w:val="009142CD"/>
    <w:rsid w:val="00922280"/>
    <w:rsid w:val="0094072E"/>
    <w:rsid w:val="009447BD"/>
    <w:rsid w:val="009662DE"/>
    <w:rsid w:val="0096787F"/>
    <w:rsid w:val="009755B6"/>
    <w:rsid w:val="0097610D"/>
    <w:rsid w:val="00981648"/>
    <w:rsid w:val="009B0317"/>
    <w:rsid w:val="009B0EB3"/>
    <w:rsid w:val="009B4920"/>
    <w:rsid w:val="009B74B2"/>
    <w:rsid w:val="009C7AEE"/>
    <w:rsid w:val="009D03E0"/>
    <w:rsid w:val="009D14A4"/>
    <w:rsid w:val="009E3DE4"/>
    <w:rsid w:val="009E62A3"/>
    <w:rsid w:val="009F2F64"/>
    <w:rsid w:val="00A053E3"/>
    <w:rsid w:val="00A067A0"/>
    <w:rsid w:val="00A11E58"/>
    <w:rsid w:val="00A1716D"/>
    <w:rsid w:val="00A2300C"/>
    <w:rsid w:val="00A23E17"/>
    <w:rsid w:val="00A30250"/>
    <w:rsid w:val="00A459ED"/>
    <w:rsid w:val="00A74287"/>
    <w:rsid w:val="00A86900"/>
    <w:rsid w:val="00AA3318"/>
    <w:rsid w:val="00AC1B1C"/>
    <w:rsid w:val="00AD1F68"/>
    <w:rsid w:val="00AD6E2B"/>
    <w:rsid w:val="00AF10B6"/>
    <w:rsid w:val="00AF14B2"/>
    <w:rsid w:val="00AF235D"/>
    <w:rsid w:val="00AF3753"/>
    <w:rsid w:val="00B10088"/>
    <w:rsid w:val="00B13741"/>
    <w:rsid w:val="00B17148"/>
    <w:rsid w:val="00B20E58"/>
    <w:rsid w:val="00B42B81"/>
    <w:rsid w:val="00B5592B"/>
    <w:rsid w:val="00B87074"/>
    <w:rsid w:val="00BA34F8"/>
    <w:rsid w:val="00BA443C"/>
    <w:rsid w:val="00BC78D9"/>
    <w:rsid w:val="00BD71A5"/>
    <w:rsid w:val="00BF3F98"/>
    <w:rsid w:val="00BF50CC"/>
    <w:rsid w:val="00BF50D6"/>
    <w:rsid w:val="00BF60C9"/>
    <w:rsid w:val="00C00B09"/>
    <w:rsid w:val="00C0209B"/>
    <w:rsid w:val="00C07ACD"/>
    <w:rsid w:val="00C14EA8"/>
    <w:rsid w:val="00C22B5B"/>
    <w:rsid w:val="00C23C7C"/>
    <w:rsid w:val="00C2489A"/>
    <w:rsid w:val="00C450EB"/>
    <w:rsid w:val="00C53FF2"/>
    <w:rsid w:val="00C56B87"/>
    <w:rsid w:val="00C570E1"/>
    <w:rsid w:val="00C5763C"/>
    <w:rsid w:val="00C60374"/>
    <w:rsid w:val="00C702E2"/>
    <w:rsid w:val="00CA684B"/>
    <w:rsid w:val="00CB2FF9"/>
    <w:rsid w:val="00CB61B6"/>
    <w:rsid w:val="00CD1383"/>
    <w:rsid w:val="00CE6E60"/>
    <w:rsid w:val="00CF003E"/>
    <w:rsid w:val="00CF003F"/>
    <w:rsid w:val="00CF3E18"/>
    <w:rsid w:val="00D02750"/>
    <w:rsid w:val="00D05D59"/>
    <w:rsid w:val="00D15BBB"/>
    <w:rsid w:val="00D168AA"/>
    <w:rsid w:val="00D174BE"/>
    <w:rsid w:val="00D41C19"/>
    <w:rsid w:val="00D42AB8"/>
    <w:rsid w:val="00D51B05"/>
    <w:rsid w:val="00D56B65"/>
    <w:rsid w:val="00D7435E"/>
    <w:rsid w:val="00D76E91"/>
    <w:rsid w:val="00D910DE"/>
    <w:rsid w:val="00D92E16"/>
    <w:rsid w:val="00DB57AA"/>
    <w:rsid w:val="00DC6329"/>
    <w:rsid w:val="00DD028D"/>
    <w:rsid w:val="00DD6A6D"/>
    <w:rsid w:val="00DF0B23"/>
    <w:rsid w:val="00DF4370"/>
    <w:rsid w:val="00E04477"/>
    <w:rsid w:val="00E258A8"/>
    <w:rsid w:val="00E31905"/>
    <w:rsid w:val="00E347D6"/>
    <w:rsid w:val="00E36B28"/>
    <w:rsid w:val="00E4219F"/>
    <w:rsid w:val="00E4543C"/>
    <w:rsid w:val="00E4571C"/>
    <w:rsid w:val="00E54122"/>
    <w:rsid w:val="00E637FE"/>
    <w:rsid w:val="00E9578B"/>
    <w:rsid w:val="00EB75F2"/>
    <w:rsid w:val="00ED1B4A"/>
    <w:rsid w:val="00ED7D4E"/>
    <w:rsid w:val="00EF1DC0"/>
    <w:rsid w:val="00EF2691"/>
    <w:rsid w:val="00F03F89"/>
    <w:rsid w:val="00F0449B"/>
    <w:rsid w:val="00F04849"/>
    <w:rsid w:val="00F07758"/>
    <w:rsid w:val="00F10489"/>
    <w:rsid w:val="00F10551"/>
    <w:rsid w:val="00F26BBD"/>
    <w:rsid w:val="00F4062A"/>
    <w:rsid w:val="00F4098A"/>
    <w:rsid w:val="00F4452A"/>
    <w:rsid w:val="00F55D40"/>
    <w:rsid w:val="00F6581E"/>
    <w:rsid w:val="00F70D31"/>
    <w:rsid w:val="00F813B6"/>
    <w:rsid w:val="00F922DB"/>
    <w:rsid w:val="00FA73D4"/>
    <w:rsid w:val="00FB4A36"/>
    <w:rsid w:val="00FB5F53"/>
    <w:rsid w:val="00FC1CC1"/>
    <w:rsid w:val="00FD2979"/>
    <w:rsid w:val="00FD533C"/>
    <w:rsid w:val="00FE3456"/>
    <w:rsid w:val="0CB30A4F"/>
    <w:rsid w:val="1C487836"/>
    <w:rsid w:val="1CF74C74"/>
    <w:rsid w:val="24141A3A"/>
    <w:rsid w:val="2D5E30E3"/>
    <w:rsid w:val="3E453C1A"/>
    <w:rsid w:val="402E0831"/>
    <w:rsid w:val="4395429C"/>
    <w:rsid w:val="446D1CDA"/>
    <w:rsid w:val="47810B57"/>
    <w:rsid w:val="5BCA4E01"/>
    <w:rsid w:val="702A0660"/>
    <w:rsid w:val="78F33B1E"/>
    <w:rsid w:val="7DA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  <w15:docId w15:val="{0EFE2439-E610-4A80-AFD8-14045B60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unhideWhenUsed="1" w:qFormat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Lines="100" w:before="312" w:afterLines="50" w:after="156" w:line="360" w:lineRule="auto"/>
      <w:ind w:rightChars="-50" w:right="-14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1"/>
    <w:link w:val="20"/>
    <w:qFormat/>
    <w:pPr>
      <w:keepNext/>
      <w:keepLines/>
      <w:numPr>
        <w:ilvl w:val="1"/>
        <w:numId w:val="1"/>
      </w:numPr>
      <w:spacing w:beforeLines="100" w:before="312" w:line="360" w:lineRule="auto"/>
      <w:outlineLvl w:val="1"/>
    </w:pPr>
    <w:rPr>
      <w:rFonts w:eastAsia="黑体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tabs>
        <w:tab w:val="left" w:pos="1293"/>
      </w:tabs>
      <w:spacing w:line="360" w:lineRule="auto"/>
      <w:outlineLvl w:val="2"/>
    </w:pPr>
    <w:rPr>
      <w:rFonts w:eastAsia="仿宋_GB2312"/>
      <w:bCs/>
      <w:sz w:val="28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a5"/>
    <w:unhideWhenUsed/>
    <w:qFormat/>
    <w:pPr>
      <w:spacing w:after="120"/>
    </w:pPr>
    <w:rPr>
      <w:rFonts w:ascii="等线" w:eastAsia="等线" w:hAnsi="等线"/>
      <w:szCs w:val="22"/>
    </w:rPr>
  </w:style>
  <w:style w:type="paragraph" w:styleId="a1">
    <w:name w:val="Normal Indent"/>
    <w:basedOn w:val="a"/>
    <w:uiPriority w:val="99"/>
    <w:unhideWhenUsed/>
    <w:qFormat/>
    <w:pPr>
      <w:spacing w:line="360" w:lineRule="auto"/>
      <w:ind w:firstLineChars="200" w:firstLine="420"/>
    </w:pPr>
    <w:rPr>
      <w:rFonts w:eastAsia="仿宋_GB2312"/>
      <w:sz w:val="28"/>
    </w:rPr>
  </w:style>
  <w:style w:type="paragraph" w:styleId="a6">
    <w:name w:val="table of authorities"/>
    <w:basedOn w:val="a"/>
    <w:next w:val="a"/>
    <w:qFormat/>
    <w:pPr>
      <w:ind w:left="420"/>
    </w:pPr>
    <w:rPr>
      <w:rFonts w:ascii="宋体"/>
      <w:sz w:val="28"/>
      <w:szCs w:val="20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ae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tabs>
        <w:tab w:val="left" w:pos="360"/>
        <w:tab w:val="left" w:pos="560"/>
        <w:tab w:val="right" w:leader="dot" w:pos="8820"/>
      </w:tabs>
      <w:spacing w:line="360" w:lineRule="auto"/>
    </w:pPr>
    <w:rPr>
      <w:rFonts w:eastAsia="仿宋_GB2312"/>
      <w:b/>
      <w:bCs/>
      <w:sz w:val="28"/>
      <w:szCs w:val="32"/>
    </w:rPr>
  </w:style>
  <w:style w:type="paragraph" w:styleId="21">
    <w:name w:val="toc 2"/>
    <w:basedOn w:val="a"/>
    <w:next w:val="a"/>
    <w:uiPriority w:val="39"/>
    <w:qFormat/>
    <w:pPr>
      <w:tabs>
        <w:tab w:val="left" w:pos="1080"/>
        <w:tab w:val="left" w:pos="1260"/>
        <w:tab w:val="right" w:leader="dot" w:pos="8820"/>
      </w:tabs>
      <w:spacing w:line="360" w:lineRule="auto"/>
      <w:ind w:left="560"/>
    </w:pPr>
    <w:rPr>
      <w:sz w:val="24"/>
      <w:szCs w:val="30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ody Text First Indent"/>
    <w:basedOn w:val="a0"/>
    <w:link w:val="af1"/>
    <w:qFormat/>
    <w:pPr>
      <w:ind w:firstLineChars="100" w:firstLine="420"/>
    </w:pPr>
    <w:rPr>
      <w:rFonts w:ascii="Times New Roman" w:eastAsia="宋体" w:hAnsi="Times New Roman"/>
      <w:szCs w:val="24"/>
    </w:rPr>
  </w:style>
  <w:style w:type="table" w:styleId="af2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ascii="Calibri" w:eastAsia="宋体" w:hAnsi="Calibri" w:cs="Times New Roman"/>
      <w:b/>
    </w:rPr>
  </w:style>
  <w:style w:type="character" w:styleId="af4">
    <w:name w:val="page number"/>
    <w:basedOn w:val="a2"/>
    <w:qFormat/>
  </w:style>
  <w:style w:type="character" w:styleId="af5">
    <w:name w:val="Hyperlink"/>
    <w:uiPriority w:val="99"/>
    <w:qFormat/>
    <w:rPr>
      <w:color w:val="0000FF"/>
      <w:u w:val="single"/>
    </w:rPr>
  </w:style>
  <w:style w:type="character" w:customStyle="1" w:styleId="a8">
    <w:name w:val="日期 字符"/>
    <w:link w:val="a7"/>
    <w:uiPriority w:val="99"/>
    <w:qFormat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CN" w:bidi="zh-CN"/>
    </w:rPr>
  </w:style>
  <w:style w:type="character" w:customStyle="1" w:styleId="a5">
    <w:name w:val="正文文本 字符"/>
    <w:basedOn w:val="a2"/>
    <w:link w:val="a0"/>
    <w:qFormat/>
    <w:rPr>
      <w:rFonts w:ascii="等线" w:eastAsia="等线" w:hAnsi="等线"/>
      <w:kern w:val="2"/>
      <w:sz w:val="21"/>
      <w:szCs w:val="22"/>
    </w:rPr>
  </w:style>
  <w:style w:type="character" w:customStyle="1" w:styleId="af1">
    <w:name w:val="正文首行缩进 字符"/>
    <w:basedOn w:val="a5"/>
    <w:link w:val="af0"/>
    <w:qFormat/>
    <w:rPr>
      <w:rFonts w:ascii="等线" w:eastAsia="等线" w:hAnsi="等线"/>
      <w:kern w:val="2"/>
      <w:sz w:val="21"/>
      <w:szCs w:val="22"/>
    </w:rPr>
  </w:style>
  <w:style w:type="character" w:customStyle="1" w:styleId="aa">
    <w:name w:val="批注框文本 字符"/>
    <w:basedOn w:val="a2"/>
    <w:link w:val="a9"/>
    <w:semiHidden/>
    <w:qFormat/>
    <w:rPr>
      <w:kern w:val="2"/>
      <w:sz w:val="18"/>
      <w:szCs w:val="18"/>
    </w:rPr>
  </w:style>
  <w:style w:type="paragraph" w:customStyle="1" w:styleId="ParaCharCharChar1Char">
    <w:name w:val="默认段落字体 Para Char Char Char1 Char"/>
    <w:basedOn w:val="a"/>
    <w:qFormat/>
    <w:pPr>
      <w:spacing w:line="240" w:lineRule="atLeast"/>
      <w:ind w:left="420" w:firstLine="420"/>
    </w:pPr>
    <w:rPr>
      <w:szCs w:val="20"/>
    </w:rPr>
  </w:style>
  <w:style w:type="character" w:customStyle="1" w:styleId="10">
    <w:name w:val="标题 1 字符"/>
    <w:basedOn w:val="a2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2"/>
    <w:link w:val="2"/>
    <w:qFormat/>
    <w:rPr>
      <w:rFonts w:eastAsia="黑体"/>
      <w:b/>
      <w:bCs/>
      <w:kern w:val="2"/>
      <w:sz w:val="28"/>
      <w:szCs w:val="32"/>
    </w:rPr>
  </w:style>
  <w:style w:type="character" w:customStyle="1" w:styleId="30">
    <w:name w:val="标题 3 字符"/>
    <w:basedOn w:val="a2"/>
    <w:link w:val="3"/>
    <w:qFormat/>
    <w:rPr>
      <w:rFonts w:eastAsia="仿宋_GB2312"/>
      <w:bCs/>
      <w:kern w:val="2"/>
      <w:sz w:val="28"/>
      <w:szCs w:val="32"/>
    </w:rPr>
  </w:style>
  <w:style w:type="character" w:customStyle="1" w:styleId="ae">
    <w:name w:val="页眉 字符"/>
    <w:basedOn w:val="a2"/>
    <w:link w:val="ad"/>
    <w:uiPriority w:val="99"/>
    <w:qFormat/>
    <w:rPr>
      <w:kern w:val="2"/>
      <w:sz w:val="18"/>
      <w:szCs w:val="24"/>
    </w:rPr>
  </w:style>
  <w:style w:type="character" w:customStyle="1" w:styleId="ac">
    <w:name w:val="页脚 字符"/>
    <w:basedOn w:val="a2"/>
    <w:link w:val="ab"/>
    <w:qFormat/>
    <w:rPr>
      <w:kern w:val="2"/>
      <w:sz w:val="18"/>
      <w:szCs w:val="24"/>
    </w:rPr>
  </w:style>
  <w:style w:type="character" w:customStyle="1" w:styleId="font41">
    <w:name w:val="font41"/>
    <w:basedOn w:val="a2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2"/>
    <w:qFormat/>
    <w:rPr>
      <w:rFonts w:ascii="方正仿宋_GBK" w:eastAsia="方正仿宋_GBK" w:hAnsi="方正仿宋_GBK" w:cs="方正仿宋_GBK" w:hint="eastAsia"/>
      <w:color w:val="000000"/>
      <w:sz w:val="24"/>
      <w:szCs w:val="24"/>
      <w:u w:val="single"/>
    </w:rPr>
  </w:style>
  <w:style w:type="character" w:customStyle="1" w:styleId="font51">
    <w:name w:val="font51"/>
    <w:basedOn w:val="a2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2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f6">
    <w:name w:val="List Paragraph"/>
    <w:basedOn w:val="a"/>
    <w:uiPriority w:val="99"/>
    <w:qFormat/>
    <w:pPr>
      <w:ind w:firstLineChars="200" w:firstLine="420"/>
    </w:pPr>
    <w:rPr>
      <w:rFonts w:ascii="等线" w:eastAsia="等线" w:hAnsi="等线" w:cs="黑体"/>
      <w:szCs w:val="22"/>
    </w:rPr>
  </w:style>
  <w:style w:type="paragraph" w:styleId="22">
    <w:name w:val="Body Text Indent 2"/>
    <w:basedOn w:val="a"/>
    <w:link w:val="23"/>
    <w:unhideWhenUsed/>
    <w:rsid w:val="00F10489"/>
    <w:pPr>
      <w:spacing w:after="120" w:line="480" w:lineRule="auto"/>
      <w:ind w:leftChars="200" w:left="420"/>
    </w:pPr>
  </w:style>
  <w:style w:type="character" w:customStyle="1" w:styleId="23">
    <w:name w:val="正文文本缩进 2 字符"/>
    <w:basedOn w:val="a2"/>
    <w:link w:val="22"/>
    <w:rsid w:val="00F10489"/>
    <w:rPr>
      <w:kern w:val="2"/>
      <w:sz w:val="21"/>
      <w:szCs w:val="24"/>
    </w:rPr>
  </w:style>
  <w:style w:type="paragraph" w:styleId="af7">
    <w:name w:val="Title"/>
    <w:basedOn w:val="a"/>
    <w:next w:val="a"/>
    <w:link w:val="12"/>
    <w:uiPriority w:val="10"/>
    <w:qFormat/>
    <w:rsid w:val="00F10489"/>
    <w:pPr>
      <w:spacing w:before="240" w:after="60"/>
      <w:jc w:val="center"/>
      <w:outlineLvl w:val="0"/>
    </w:pPr>
    <w:rPr>
      <w:rFonts w:ascii="Cambria" w:hAnsi="Cambria"/>
      <w:b/>
      <w:bCs/>
      <w:lang w:val="x-none" w:eastAsia="x-none"/>
    </w:rPr>
  </w:style>
  <w:style w:type="character" w:customStyle="1" w:styleId="af8">
    <w:name w:val="标题 字符"/>
    <w:basedOn w:val="a2"/>
    <w:rsid w:val="00F1048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0">
    <w:name w:val="样式 10 磅"/>
    <w:qFormat/>
    <w:rsid w:val="00F1048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2">
    <w:name w:val="标题 字符1"/>
    <w:link w:val="af7"/>
    <w:uiPriority w:val="10"/>
    <w:rsid w:val="00F10489"/>
    <w:rPr>
      <w:rFonts w:ascii="Cambria" w:hAnsi="Cambria"/>
      <w:b/>
      <w:bCs/>
      <w:kern w:val="2"/>
      <w:sz w:val="21"/>
      <w:szCs w:val="24"/>
      <w:lang w:val="x-none" w:eastAsia="x-none"/>
    </w:rPr>
  </w:style>
  <w:style w:type="paragraph" w:customStyle="1" w:styleId="110">
    <w:name w:val="样式 1 10 磅"/>
    <w:next w:val="6"/>
    <w:rsid w:val="005757D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6">
    <w:name w:val="index 6"/>
    <w:basedOn w:val="a"/>
    <w:next w:val="a"/>
    <w:autoRedefine/>
    <w:semiHidden/>
    <w:unhideWhenUsed/>
    <w:rsid w:val="005757DC"/>
    <w:pPr>
      <w:ind w:leftChars="1000" w:left="1000"/>
    </w:pPr>
  </w:style>
  <w:style w:type="character" w:customStyle="1" w:styleId="ediassetstextcon">
    <w:name w:val="ediassetstextcon"/>
    <w:basedOn w:val="a2"/>
    <w:rsid w:val="00F0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27</cp:revision>
  <cp:lastPrinted>2023-06-08T01:28:00Z</cp:lastPrinted>
  <dcterms:created xsi:type="dcterms:W3CDTF">2021-01-13T07:15:00Z</dcterms:created>
  <dcterms:modified xsi:type="dcterms:W3CDTF">2023-06-14T02:56:00Z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F8D891C4AE4840BB87AC6B300CB6A3A5</vt:lpwstr>
  </property>
</Properties>
</file>