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65DC" w:rsidRDefault="00104FE1" w:rsidP="00104FE1">
      <w:pPr>
        <w:pStyle w:val="22"/>
        <w:adjustRightInd w:val="0"/>
        <w:snapToGrid w:val="0"/>
        <w:spacing w:after="0" w:line="594" w:lineRule="exact"/>
        <w:ind w:leftChars="0" w:left="0"/>
        <w:jc w:val="center"/>
        <w:rPr>
          <w:rFonts w:ascii="方正小标宋_GBK" w:eastAsia="方正小标宋_GBK"/>
          <w:sz w:val="44"/>
          <w:szCs w:val="44"/>
        </w:rPr>
      </w:pPr>
      <w:r w:rsidRPr="00104FE1">
        <w:rPr>
          <w:rFonts w:ascii="方正小标宋_GBK" w:eastAsia="方正小标宋_GBK" w:hint="eastAsia"/>
          <w:sz w:val="44"/>
          <w:szCs w:val="44"/>
        </w:rPr>
        <w:t>关于</w:t>
      </w:r>
      <w:r w:rsidR="00F10489" w:rsidRPr="00104FE1">
        <w:rPr>
          <w:rFonts w:ascii="方正小标宋_GBK" w:eastAsia="方正小标宋_GBK" w:hint="eastAsia"/>
          <w:sz w:val="44"/>
          <w:szCs w:val="44"/>
        </w:rPr>
        <w:t>《渝中区促进健康服务业发展扶持措施</w:t>
      </w:r>
    </w:p>
    <w:p w:rsidR="008D7145" w:rsidRPr="00104FE1" w:rsidRDefault="00F10489" w:rsidP="00104FE1">
      <w:pPr>
        <w:pStyle w:val="22"/>
        <w:adjustRightInd w:val="0"/>
        <w:snapToGrid w:val="0"/>
        <w:spacing w:after="0" w:line="594" w:lineRule="exact"/>
        <w:ind w:leftChars="0" w:left="0"/>
        <w:jc w:val="center"/>
        <w:rPr>
          <w:rFonts w:ascii="方正小标宋_GBK" w:eastAsia="方正小标宋_GBK"/>
          <w:sz w:val="44"/>
          <w:szCs w:val="44"/>
        </w:rPr>
      </w:pPr>
      <w:r w:rsidRPr="00104FE1">
        <w:rPr>
          <w:rFonts w:ascii="方正小标宋_GBK" w:eastAsia="方正小标宋_GBK" w:hint="eastAsia"/>
          <w:sz w:val="44"/>
          <w:szCs w:val="44"/>
        </w:rPr>
        <w:t>（试行）（</w:t>
      </w:r>
      <w:r w:rsidR="00104FE1" w:rsidRPr="00104FE1">
        <w:rPr>
          <w:rFonts w:ascii="方正小标宋_GBK" w:eastAsia="方正小标宋_GBK" w:hint="eastAsia"/>
          <w:sz w:val="44"/>
          <w:szCs w:val="44"/>
        </w:rPr>
        <w:t>征求意见稿</w:t>
      </w:r>
      <w:r w:rsidRPr="00104FE1">
        <w:rPr>
          <w:rFonts w:ascii="方正小标宋_GBK" w:eastAsia="方正小标宋_GBK" w:hint="eastAsia"/>
          <w:sz w:val="44"/>
          <w:szCs w:val="44"/>
        </w:rPr>
        <w:t>）》</w:t>
      </w:r>
      <w:r w:rsidR="00104FE1" w:rsidRPr="00104FE1">
        <w:rPr>
          <w:rFonts w:ascii="方正小标宋_GBK" w:eastAsia="方正小标宋_GBK" w:hint="eastAsia"/>
          <w:sz w:val="44"/>
          <w:szCs w:val="44"/>
        </w:rPr>
        <w:t>的草案解读</w:t>
      </w:r>
    </w:p>
    <w:p w:rsidR="00104FE1" w:rsidRDefault="00104FE1" w:rsidP="008D7145">
      <w:pPr>
        <w:pStyle w:val="22"/>
        <w:adjustRightInd w:val="0"/>
        <w:snapToGrid w:val="0"/>
        <w:spacing w:after="0" w:line="594" w:lineRule="exact"/>
        <w:ind w:leftChars="0" w:left="0"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:rsidR="00104FE1" w:rsidRPr="00104FE1" w:rsidRDefault="00104FE1" w:rsidP="00104FE1">
      <w:pPr>
        <w:pStyle w:val="22"/>
        <w:adjustRightInd w:val="0"/>
        <w:snapToGrid w:val="0"/>
        <w:spacing w:after="0" w:line="594" w:lineRule="exact"/>
        <w:ind w:leftChars="0" w:left="0" w:firstLineChars="200" w:firstLine="640"/>
        <w:rPr>
          <w:rFonts w:eastAsia="方正仿宋_GBK"/>
          <w:sz w:val="32"/>
          <w:szCs w:val="32"/>
        </w:rPr>
      </w:pPr>
      <w:r w:rsidRPr="00104FE1">
        <w:rPr>
          <w:rFonts w:eastAsia="方正仿宋_GBK"/>
          <w:sz w:val="32"/>
          <w:szCs w:val="32"/>
        </w:rPr>
        <w:t>为深入实施健康中国渝中行动，</w:t>
      </w:r>
      <w:bookmarkStart w:id="0" w:name="_GoBack"/>
      <w:bookmarkEnd w:id="0"/>
      <w:r w:rsidRPr="00104FE1">
        <w:rPr>
          <w:rFonts w:eastAsia="方正仿宋_GBK"/>
          <w:sz w:val="32"/>
          <w:szCs w:val="32"/>
        </w:rPr>
        <w:t>持续推动渝中区健康产业高质量融合发展，结合渝中区实际，区卫健委拟定了《渝中区促进健康服务业发展鼓励扶持办法（试行）（征求意见稿）》</w:t>
      </w:r>
      <w:r>
        <w:rPr>
          <w:rFonts w:eastAsia="方正仿宋_GBK" w:hint="eastAsia"/>
          <w:sz w:val="32"/>
          <w:szCs w:val="32"/>
        </w:rPr>
        <w:t>（以下</w:t>
      </w:r>
      <w:r>
        <w:rPr>
          <w:rFonts w:eastAsia="方正仿宋_GBK"/>
          <w:sz w:val="32"/>
          <w:szCs w:val="32"/>
        </w:rPr>
        <w:t>简称《</w:t>
      </w:r>
      <w:r>
        <w:rPr>
          <w:rFonts w:eastAsia="方正仿宋_GBK" w:hint="eastAsia"/>
          <w:sz w:val="32"/>
          <w:szCs w:val="32"/>
        </w:rPr>
        <w:t>措施</w:t>
      </w:r>
      <w:r>
        <w:rPr>
          <w:rFonts w:eastAsia="方正仿宋_GBK"/>
          <w:sz w:val="32"/>
          <w:szCs w:val="32"/>
        </w:rPr>
        <w:t>》</w:t>
      </w:r>
      <w:r>
        <w:rPr>
          <w:rFonts w:eastAsia="方正仿宋_GBK" w:hint="eastAsia"/>
          <w:sz w:val="32"/>
          <w:szCs w:val="32"/>
        </w:rPr>
        <w:t>）</w:t>
      </w:r>
      <w:r w:rsidRPr="00104FE1">
        <w:rPr>
          <w:rFonts w:eastAsia="方正仿宋_GBK" w:hint="eastAsia"/>
          <w:sz w:val="32"/>
          <w:szCs w:val="32"/>
        </w:rPr>
        <w:t>，为方便社会公众了解意见内容，现作如下解读：</w:t>
      </w:r>
    </w:p>
    <w:p w:rsidR="00104FE1" w:rsidRPr="00104FE1" w:rsidRDefault="00104FE1" w:rsidP="008D7145">
      <w:pPr>
        <w:pStyle w:val="22"/>
        <w:adjustRightInd w:val="0"/>
        <w:snapToGrid w:val="0"/>
        <w:spacing w:after="0" w:line="594" w:lineRule="exact"/>
        <w:ind w:leftChars="0" w:left="0"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104FE1">
        <w:rPr>
          <w:rFonts w:ascii="方正黑体_GBK" w:eastAsia="方正黑体_GBK" w:hAnsi="方正黑体_GBK" w:cs="方正黑体_GBK" w:hint="eastAsia"/>
          <w:sz w:val="32"/>
          <w:szCs w:val="32"/>
        </w:rPr>
        <w:t>一</w:t>
      </w:r>
      <w:r w:rsidRPr="00104FE1">
        <w:rPr>
          <w:rFonts w:ascii="方正黑体_GBK" w:eastAsia="方正黑体_GBK" w:hAnsi="方正黑体_GBK" w:cs="方正黑体_GBK"/>
          <w:sz w:val="32"/>
          <w:szCs w:val="32"/>
        </w:rPr>
        <w:t>、</w:t>
      </w:r>
      <w:r w:rsidR="005510DF">
        <w:rPr>
          <w:rFonts w:ascii="方正黑体_GBK" w:eastAsia="方正黑体_GBK" w:hAnsi="方正黑体_GBK" w:cs="方正黑体_GBK" w:hint="eastAsia"/>
          <w:sz w:val="32"/>
          <w:szCs w:val="32"/>
        </w:rPr>
        <w:t>《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措施</w:t>
      </w:r>
      <w:r w:rsidR="005510DF">
        <w:rPr>
          <w:rFonts w:ascii="方正黑体_GBK" w:eastAsia="方正黑体_GBK" w:hAnsi="方正黑体_GBK" w:cs="方正黑体_GBK" w:hint="eastAsia"/>
          <w:sz w:val="32"/>
          <w:szCs w:val="32"/>
        </w:rPr>
        <w:t>》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起草的背景</w:t>
      </w:r>
    </w:p>
    <w:p w:rsidR="00F10489" w:rsidRDefault="00104FE1" w:rsidP="00104FE1">
      <w:pPr>
        <w:pStyle w:val="22"/>
        <w:adjustRightInd w:val="0"/>
        <w:snapToGrid w:val="0"/>
        <w:spacing w:after="0" w:line="594" w:lineRule="exact"/>
        <w:ind w:leftChars="0" w:left="0" w:firstLineChars="200" w:firstLine="640"/>
        <w:rPr>
          <w:rFonts w:eastAsia="方正仿宋_GBK"/>
          <w:sz w:val="32"/>
          <w:szCs w:val="32"/>
        </w:rPr>
      </w:pPr>
      <w:r w:rsidRPr="00104FE1">
        <w:rPr>
          <w:rFonts w:eastAsia="方正仿宋_GBK" w:hint="eastAsia"/>
          <w:sz w:val="32"/>
          <w:szCs w:val="32"/>
        </w:rPr>
        <w:t>根据重庆市十四五健康产业发展规划，全市规划打造国家医学名城、西部医疗高地、国家重要医药基地和国际知名康养胜地。中心城区聚焦生物医药和高端医疗服务等重点领域，其中生物医药</w:t>
      </w:r>
      <w:r w:rsidRPr="00104FE1">
        <w:rPr>
          <w:rFonts w:eastAsia="方正仿宋_GBK"/>
          <w:sz w:val="32"/>
          <w:szCs w:val="32"/>
        </w:rPr>
        <w:t>以</w:t>
      </w:r>
      <w:r w:rsidRPr="00104FE1">
        <w:rPr>
          <w:rFonts w:eastAsia="方正仿宋_GBK" w:hint="eastAsia"/>
          <w:sz w:val="32"/>
          <w:szCs w:val="32"/>
        </w:rPr>
        <w:t>巴南区、</w:t>
      </w:r>
      <w:r w:rsidRPr="00104FE1">
        <w:rPr>
          <w:rFonts w:eastAsia="方正仿宋_GBK"/>
          <w:sz w:val="32"/>
          <w:szCs w:val="32"/>
        </w:rPr>
        <w:t>两江新区、高新区</w:t>
      </w:r>
      <w:r w:rsidRPr="00104FE1">
        <w:rPr>
          <w:rFonts w:eastAsia="方正仿宋_GBK" w:hint="eastAsia"/>
          <w:sz w:val="32"/>
          <w:szCs w:val="32"/>
        </w:rPr>
        <w:t>三大生物</w:t>
      </w:r>
      <w:r w:rsidRPr="00104FE1">
        <w:rPr>
          <w:rFonts w:eastAsia="方正仿宋_GBK"/>
          <w:sz w:val="32"/>
          <w:szCs w:val="32"/>
        </w:rPr>
        <w:t>医药基地</w:t>
      </w:r>
      <w:r w:rsidRPr="00104FE1">
        <w:rPr>
          <w:rFonts w:eastAsia="方正仿宋_GBK" w:hint="eastAsia"/>
          <w:sz w:val="32"/>
          <w:szCs w:val="32"/>
        </w:rPr>
        <w:t>为主阵地，其他区域主要面向重大疾病发现和居民健康管理领域需求，加快培育新业态新模式。</w:t>
      </w:r>
    </w:p>
    <w:p w:rsidR="00F10489" w:rsidRPr="00F10489" w:rsidRDefault="00104FE1" w:rsidP="005757DC">
      <w:pPr>
        <w:pStyle w:val="22"/>
        <w:adjustRightInd w:val="0"/>
        <w:snapToGrid w:val="0"/>
        <w:spacing w:after="0" w:line="594" w:lineRule="exact"/>
        <w:ind w:leftChars="0" w:left="0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渝中区</w:t>
      </w:r>
      <w:r w:rsidR="005510DF">
        <w:rPr>
          <w:rFonts w:eastAsia="方正仿宋_GBK" w:hint="eastAsia"/>
          <w:sz w:val="32"/>
          <w:szCs w:val="32"/>
        </w:rPr>
        <w:t>作为</w:t>
      </w:r>
      <w:r w:rsidR="005510DF">
        <w:rPr>
          <w:rFonts w:eastAsia="方正仿宋_GBK"/>
          <w:sz w:val="32"/>
          <w:szCs w:val="32"/>
        </w:rPr>
        <w:t>中心城区，以</w:t>
      </w:r>
      <w:r w:rsidR="005510DF">
        <w:rPr>
          <w:rFonts w:eastAsia="方正仿宋_GBK" w:hint="eastAsia"/>
          <w:sz w:val="32"/>
          <w:szCs w:val="32"/>
        </w:rPr>
        <w:t>产业</w:t>
      </w:r>
      <w:r w:rsidR="005510DF">
        <w:rPr>
          <w:rFonts w:eastAsia="方正仿宋_GBK"/>
          <w:sz w:val="32"/>
          <w:szCs w:val="32"/>
        </w:rPr>
        <w:t>结构以服务业为主，</w:t>
      </w:r>
      <w:r w:rsidR="005510DF">
        <w:rPr>
          <w:rFonts w:eastAsia="方正仿宋_GBK" w:hint="eastAsia"/>
          <w:sz w:val="32"/>
          <w:szCs w:val="32"/>
        </w:rPr>
        <w:t>为</w:t>
      </w:r>
      <w:r w:rsidR="005510DF">
        <w:rPr>
          <w:rFonts w:eastAsia="方正仿宋_GBK"/>
          <w:sz w:val="32"/>
          <w:szCs w:val="32"/>
        </w:rPr>
        <w:t>响应市级规划，区卫健委</w:t>
      </w:r>
      <w:r w:rsidR="005510DF" w:rsidRPr="00F10489">
        <w:rPr>
          <w:rFonts w:eastAsia="方正仿宋_GBK" w:hint="eastAsia"/>
          <w:sz w:val="32"/>
          <w:szCs w:val="32"/>
        </w:rPr>
        <w:t>从实际出发</w:t>
      </w:r>
      <w:r w:rsidR="005510DF" w:rsidRPr="00F10489">
        <w:rPr>
          <w:rFonts w:eastAsia="方正仿宋_GBK"/>
          <w:sz w:val="32"/>
          <w:szCs w:val="32"/>
        </w:rPr>
        <w:t>，突出</w:t>
      </w:r>
      <w:r w:rsidR="005510DF" w:rsidRPr="00F10489">
        <w:rPr>
          <w:rFonts w:eastAsia="方正仿宋_GBK" w:hint="eastAsia"/>
          <w:sz w:val="32"/>
          <w:szCs w:val="32"/>
        </w:rPr>
        <w:t>渝中特色，注重错位发展</w:t>
      </w:r>
      <w:r w:rsidR="005510DF">
        <w:rPr>
          <w:rFonts w:eastAsia="方正仿宋_GBK" w:hint="eastAsia"/>
          <w:sz w:val="32"/>
          <w:szCs w:val="32"/>
        </w:rPr>
        <w:t>，</w:t>
      </w:r>
      <w:r w:rsidR="005510DF" w:rsidRPr="00F10489">
        <w:rPr>
          <w:rFonts w:eastAsia="方正仿宋_GBK" w:hint="eastAsia"/>
          <w:sz w:val="32"/>
          <w:szCs w:val="32"/>
        </w:rPr>
        <w:t>借助渝中区在全市医疗服务</w:t>
      </w:r>
      <w:r w:rsidR="005510DF">
        <w:rPr>
          <w:rFonts w:eastAsia="方正仿宋_GBK" w:hint="eastAsia"/>
          <w:sz w:val="32"/>
          <w:szCs w:val="32"/>
        </w:rPr>
        <w:t>高地</w:t>
      </w:r>
      <w:r w:rsidR="005510DF" w:rsidRPr="00F10489">
        <w:rPr>
          <w:rFonts w:eastAsia="方正仿宋_GBK" w:hint="eastAsia"/>
          <w:sz w:val="32"/>
          <w:szCs w:val="32"/>
        </w:rPr>
        <w:t>的优势，</w:t>
      </w:r>
      <w:r w:rsidR="005510DF">
        <w:rPr>
          <w:rFonts w:eastAsia="方正仿宋_GBK"/>
          <w:sz w:val="32"/>
          <w:szCs w:val="32"/>
        </w:rPr>
        <w:t>鼓励民营经济投入发展健康服务业，</w:t>
      </w:r>
      <w:r w:rsidR="005510DF">
        <w:rPr>
          <w:rFonts w:eastAsia="方正仿宋_GBK" w:hint="eastAsia"/>
          <w:sz w:val="32"/>
          <w:szCs w:val="32"/>
        </w:rPr>
        <w:t>弥补</w:t>
      </w:r>
      <w:r w:rsidR="005510DF">
        <w:rPr>
          <w:rFonts w:eastAsia="方正仿宋_GBK"/>
          <w:sz w:val="32"/>
          <w:szCs w:val="32"/>
        </w:rPr>
        <w:t>公立医疗服务</w:t>
      </w:r>
      <w:r w:rsidR="005510DF">
        <w:rPr>
          <w:rFonts w:eastAsia="方正仿宋_GBK" w:hint="eastAsia"/>
          <w:sz w:val="32"/>
          <w:szCs w:val="32"/>
        </w:rPr>
        <w:t>资源</w:t>
      </w:r>
      <w:r w:rsidR="005510DF">
        <w:rPr>
          <w:rFonts w:eastAsia="方正仿宋_GBK"/>
          <w:sz w:val="32"/>
          <w:szCs w:val="32"/>
        </w:rPr>
        <w:t>的不足，为公众提供多层次、</w:t>
      </w:r>
      <w:r w:rsidR="005510DF">
        <w:rPr>
          <w:rFonts w:eastAsia="方正仿宋_GBK" w:hint="eastAsia"/>
          <w:sz w:val="32"/>
          <w:szCs w:val="32"/>
        </w:rPr>
        <w:t>个性化</w:t>
      </w:r>
      <w:r w:rsidR="005510DF">
        <w:rPr>
          <w:rFonts w:eastAsia="方正仿宋_GBK"/>
          <w:sz w:val="32"/>
          <w:szCs w:val="32"/>
        </w:rPr>
        <w:t>的健康服务</w:t>
      </w:r>
      <w:r w:rsidR="005510DF">
        <w:rPr>
          <w:rFonts w:eastAsia="方正仿宋_GBK" w:hint="eastAsia"/>
          <w:sz w:val="32"/>
          <w:szCs w:val="32"/>
        </w:rPr>
        <w:t>。</w:t>
      </w:r>
    </w:p>
    <w:p w:rsidR="00F10489" w:rsidRPr="00F10489" w:rsidRDefault="00F10489" w:rsidP="008D7145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F10489">
        <w:rPr>
          <w:rFonts w:ascii="方正黑体_GBK" w:eastAsia="方正黑体_GBK" w:hAnsi="方正黑体_GBK" w:cs="方正黑体_GBK" w:hint="eastAsia"/>
          <w:sz w:val="32"/>
          <w:szCs w:val="32"/>
        </w:rPr>
        <w:t>二</w:t>
      </w:r>
      <w:r w:rsidRPr="00F10489">
        <w:rPr>
          <w:rFonts w:ascii="方正黑体_GBK" w:eastAsia="方正黑体_GBK" w:hAnsi="方正黑体_GBK" w:cs="方正黑体_GBK"/>
          <w:sz w:val="32"/>
          <w:szCs w:val="32"/>
        </w:rPr>
        <w:t>、</w:t>
      </w:r>
      <w:r w:rsidRPr="00F10489">
        <w:rPr>
          <w:rFonts w:ascii="方正黑体_GBK" w:eastAsia="方正黑体_GBK" w:hAnsi="方正黑体_GBK" w:cs="方正黑体_GBK" w:hint="eastAsia"/>
          <w:sz w:val="32"/>
          <w:szCs w:val="32"/>
        </w:rPr>
        <w:t>措施</w:t>
      </w:r>
      <w:r w:rsidRPr="00F10489">
        <w:rPr>
          <w:rFonts w:ascii="方正黑体_GBK" w:eastAsia="方正黑体_GBK" w:hAnsi="方正黑体_GBK" w:cs="方正黑体_GBK"/>
          <w:sz w:val="32"/>
          <w:szCs w:val="32"/>
        </w:rPr>
        <w:t>主要内容</w:t>
      </w:r>
    </w:p>
    <w:p w:rsidR="00F10489" w:rsidRPr="00F10489" w:rsidRDefault="00F10489" w:rsidP="008D7145">
      <w:pPr>
        <w:spacing w:line="594" w:lineRule="exact"/>
        <w:ind w:firstLine="640"/>
        <w:rPr>
          <w:rFonts w:eastAsia="方正仿宋_GBK"/>
          <w:sz w:val="32"/>
          <w:szCs w:val="32"/>
        </w:rPr>
      </w:pPr>
      <w:r w:rsidRPr="00F10489">
        <w:rPr>
          <w:rFonts w:eastAsia="方正仿宋_GBK" w:hint="eastAsia"/>
          <w:sz w:val="32"/>
          <w:szCs w:val="32"/>
        </w:rPr>
        <w:t>措施由总则、具体措施、附则三部分组成。</w:t>
      </w:r>
    </w:p>
    <w:p w:rsidR="00F10489" w:rsidRPr="00F10489" w:rsidRDefault="00F10489" w:rsidP="008D7145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F10489">
        <w:rPr>
          <w:rFonts w:eastAsia="方正楷体_GBK"/>
          <w:sz w:val="32"/>
          <w:szCs w:val="32"/>
        </w:rPr>
        <w:t>（一）</w:t>
      </w:r>
      <w:r w:rsidRPr="00F10489">
        <w:rPr>
          <w:rFonts w:eastAsia="方正楷体_GBK" w:hint="eastAsia"/>
          <w:sz w:val="32"/>
          <w:szCs w:val="32"/>
        </w:rPr>
        <w:t>总则</w:t>
      </w:r>
      <w:r w:rsidRPr="00F10489">
        <w:rPr>
          <w:rFonts w:eastAsia="方正仿宋_GBK" w:hint="eastAsia"/>
          <w:sz w:val="32"/>
          <w:szCs w:val="32"/>
        </w:rPr>
        <w:t>主要说明政策出台的背景目的、适用范围和重点</w:t>
      </w:r>
      <w:r w:rsidRPr="00F10489">
        <w:rPr>
          <w:rFonts w:eastAsia="方正仿宋_GBK" w:hint="eastAsia"/>
          <w:sz w:val="32"/>
          <w:szCs w:val="32"/>
        </w:rPr>
        <w:lastRenderedPageBreak/>
        <w:t>支持方向。</w:t>
      </w:r>
    </w:p>
    <w:p w:rsidR="00F10489" w:rsidRPr="00F10489" w:rsidRDefault="00F10489" w:rsidP="008D7145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F10489">
        <w:rPr>
          <w:rFonts w:eastAsia="方正楷体_GBK"/>
          <w:sz w:val="32"/>
          <w:szCs w:val="32"/>
        </w:rPr>
        <w:t>（二）</w:t>
      </w:r>
      <w:r w:rsidRPr="00F10489">
        <w:rPr>
          <w:rFonts w:eastAsia="方正楷体_GBK" w:hint="eastAsia"/>
          <w:sz w:val="32"/>
          <w:szCs w:val="32"/>
        </w:rPr>
        <w:t>具体</w:t>
      </w:r>
      <w:r w:rsidRPr="00F10489">
        <w:rPr>
          <w:rFonts w:eastAsia="方正楷体_GBK"/>
          <w:sz w:val="32"/>
          <w:szCs w:val="32"/>
        </w:rPr>
        <w:t>措施</w:t>
      </w:r>
      <w:r w:rsidRPr="00F10489">
        <w:rPr>
          <w:rFonts w:eastAsia="方正仿宋_GBK" w:hint="eastAsia"/>
          <w:sz w:val="32"/>
          <w:szCs w:val="32"/>
        </w:rPr>
        <w:t>从第三条至第七条，共</w:t>
      </w:r>
      <w:r w:rsidRPr="00F10489">
        <w:rPr>
          <w:rFonts w:eastAsia="方正仿宋_GBK"/>
          <w:sz w:val="32"/>
          <w:szCs w:val="32"/>
        </w:rPr>
        <w:t>5</w:t>
      </w:r>
      <w:r w:rsidRPr="00F10489">
        <w:rPr>
          <w:rFonts w:eastAsia="方正仿宋_GBK" w:hint="eastAsia"/>
          <w:sz w:val="32"/>
          <w:szCs w:val="32"/>
        </w:rPr>
        <w:t>条内容。</w:t>
      </w:r>
    </w:p>
    <w:p w:rsidR="00F10489" w:rsidRPr="00F10489" w:rsidRDefault="005510DF" w:rsidP="008D7145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第三条支持精准医疗、健康管理、健康数字化等主要方向</w:t>
      </w:r>
      <w:r w:rsidR="00F10489" w:rsidRPr="00F10489">
        <w:rPr>
          <w:rFonts w:eastAsia="方正仿宋_GBK" w:hint="eastAsia"/>
          <w:sz w:val="32"/>
          <w:szCs w:val="32"/>
        </w:rPr>
        <w:t>。根据项目</w:t>
      </w:r>
      <w:r w:rsidR="00F10489" w:rsidRPr="00F10489">
        <w:rPr>
          <w:rFonts w:eastAsia="方正仿宋_GBK"/>
          <w:sz w:val="32"/>
          <w:szCs w:val="32"/>
        </w:rPr>
        <w:t>内容和规模，可</w:t>
      </w:r>
      <w:r w:rsidR="00F10489" w:rsidRPr="00F10489">
        <w:rPr>
          <w:rFonts w:eastAsia="方正仿宋_GBK" w:hint="eastAsia"/>
          <w:sz w:val="32"/>
          <w:szCs w:val="32"/>
        </w:rPr>
        <w:t>认定为新兴产业项目，享受“总大新高”企业现行扶持政策。</w:t>
      </w:r>
    </w:p>
    <w:p w:rsidR="00F10489" w:rsidRPr="00F10489" w:rsidRDefault="00F10489" w:rsidP="008D7145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F10489">
        <w:rPr>
          <w:rFonts w:eastAsia="方正仿宋_GBK" w:hint="eastAsia"/>
          <w:sz w:val="32"/>
          <w:szCs w:val="32"/>
        </w:rPr>
        <w:t>第四条对其中</w:t>
      </w:r>
      <w:r w:rsidR="005510DF">
        <w:rPr>
          <w:rFonts w:eastAsia="方正仿宋_GBK" w:hint="eastAsia"/>
          <w:sz w:val="32"/>
          <w:szCs w:val="32"/>
        </w:rPr>
        <w:t>科技</w:t>
      </w:r>
      <w:r w:rsidRPr="00F10489">
        <w:rPr>
          <w:rFonts w:eastAsia="方正仿宋_GBK"/>
          <w:sz w:val="32"/>
          <w:szCs w:val="32"/>
        </w:rPr>
        <w:t>含量</w:t>
      </w:r>
      <w:r w:rsidR="005510DF">
        <w:rPr>
          <w:rFonts w:eastAsia="方正仿宋_GBK" w:hint="eastAsia"/>
          <w:sz w:val="32"/>
          <w:szCs w:val="32"/>
        </w:rPr>
        <w:t>较</w:t>
      </w:r>
      <w:r w:rsidRPr="00F10489">
        <w:rPr>
          <w:rFonts w:eastAsia="方正仿宋_GBK"/>
          <w:sz w:val="32"/>
          <w:szCs w:val="32"/>
        </w:rPr>
        <w:t>高</w:t>
      </w:r>
      <w:r w:rsidRPr="00F10489">
        <w:rPr>
          <w:rFonts w:eastAsia="方正仿宋_GBK" w:hint="eastAsia"/>
          <w:sz w:val="32"/>
          <w:szCs w:val="32"/>
        </w:rPr>
        <w:t>的重点方向，</w:t>
      </w:r>
      <w:r w:rsidR="005510DF">
        <w:rPr>
          <w:rFonts w:eastAsia="方正仿宋_GBK" w:hint="eastAsia"/>
          <w:sz w:val="32"/>
          <w:szCs w:val="32"/>
        </w:rPr>
        <w:t>适度</w:t>
      </w:r>
      <w:r w:rsidRPr="00F10489">
        <w:rPr>
          <w:rFonts w:eastAsia="方正仿宋_GBK" w:hint="eastAsia"/>
          <w:sz w:val="32"/>
          <w:szCs w:val="32"/>
        </w:rPr>
        <w:t>给予更大扶持。其中</w:t>
      </w:r>
      <w:r w:rsidR="005510DF" w:rsidRPr="005510DF">
        <w:rPr>
          <w:rFonts w:eastAsia="方正仿宋_GBK"/>
          <w:sz w:val="32"/>
          <w:szCs w:val="32"/>
        </w:rPr>
        <w:t>科技创新和成果转化</w:t>
      </w:r>
      <w:r w:rsidR="005510DF">
        <w:rPr>
          <w:rFonts w:eastAsia="方正仿宋_GBK" w:hint="eastAsia"/>
          <w:sz w:val="32"/>
          <w:szCs w:val="32"/>
        </w:rPr>
        <w:t>项目</w:t>
      </w:r>
      <w:r w:rsidRPr="00F10489">
        <w:rPr>
          <w:rFonts w:eastAsia="方正仿宋_GBK" w:hint="eastAsia"/>
          <w:sz w:val="32"/>
          <w:szCs w:val="32"/>
        </w:rPr>
        <w:t>不适用于本《措施》，按现行的《渝中区支持科技创新若干财政金融政策》进行扶持。</w:t>
      </w:r>
    </w:p>
    <w:p w:rsidR="00F10489" w:rsidRPr="00F10489" w:rsidRDefault="00F10489" w:rsidP="008D7145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F10489">
        <w:rPr>
          <w:rFonts w:eastAsia="方正仿宋_GBK" w:hint="eastAsia"/>
          <w:sz w:val="32"/>
          <w:szCs w:val="32"/>
        </w:rPr>
        <w:t>第五条主要支持传统中医传承</w:t>
      </w:r>
      <w:r w:rsidRPr="00F10489">
        <w:rPr>
          <w:rFonts w:eastAsia="方正仿宋_GBK"/>
          <w:sz w:val="32"/>
          <w:szCs w:val="32"/>
        </w:rPr>
        <w:t>创新</w:t>
      </w:r>
      <w:r w:rsidRPr="00F10489">
        <w:rPr>
          <w:rFonts w:eastAsia="方正仿宋_GBK" w:hint="eastAsia"/>
          <w:sz w:val="32"/>
          <w:szCs w:val="32"/>
        </w:rPr>
        <w:t>类项目，在达到一定规模的条件下，参照“重大新高”政策给予扶持。</w:t>
      </w:r>
    </w:p>
    <w:p w:rsidR="00F10489" w:rsidRPr="00F10489" w:rsidRDefault="00F10489" w:rsidP="008D7145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F10489">
        <w:rPr>
          <w:rFonts w:eastAsia="方正仿宋_GBK" w:hint="eastAsia"/>
          <w:sz w:val="32"/>
          <w:szCs w:val="32"/>
        </w:rPr>
        <w:t>第六条主要支持医疗机构提供国际化</w:t>
      </w:r>
      <w:r w:rsidR="005510DF">
        <w:rPr>
          <w:rFonts w:eastAsia="方正仿宋_GBK" w:hint="eastAsia"/>
          <w:sz w:val="32"/>
          <w:szCs w:val="32"/>
        </w:rPr>
        <w:t>规范</w:t>
      </w:r>
      <w:r w:rsidR="005510DF">
        <w:rPr>
          <w:rFonts w:eastAsia="方正仿宋_GBK"/>
          <w:sz w:val="32"/>
          <w:szCs w:val="32"/>
        </w:rPr>
        <w:t>化</w:t>
      </w:r>
      <w:r w:rsidRPr="00F10489">
        <w:rPr>
          <w:rFonts w:eastAsia="方正仿宋_GBK" w:hint="eastAsia"/>
          <w:sz w:val="32"/>
          <w:szCs w:val="32"/>
        </w:rPr>
        <w:t>服务，对医疗机构取得国际认证的给予一定</w:t>
      </w:r>
      <w:r w:rsidR="005510DF">
        <w:rPr>
          <w:rFonts w:eastAsia="方正仿宋_GBK" w:hint="eastAsia"/>
          <w:sz w:val="32"/>
          <w:szCs w:val="32"/>
        </w:rPr>
        <w:t>奖励</w:t>
      </w:r>
      <w:r w:rsidRPr="00F10489">
        <w:rPr>
          <w:rFonts w:eastAsia="方正仿宋_GBK" w:hint="eastAsia"/>
          <w:sz w:val="32"/>
          <w:szCs w:val="32"/>
        </w:rPr>
        <w:t>。</w:t>
      </w:r>
    </w:p>
    <w:p w:rsidR="00F10489" w:rsidRPr="00F10489" w:rsidRDefault="00F10489" w:rsidP="008D7145">
      <w:pPr>
        <w:spacing w:line="594" w:lineRule="exact"/>
        <w:ind w:firstLineChars="200" w:firstLine="640"/>
        <w:rPr>
          <w:rFonts w:eastAsia="方正仿宋_GBK"/>
          <w:sz w:val="32"/>
          <w:szCs w:val="32"/>
          <w:lang w:val="x-none"/>
        </w:rPr>
      </w:pPr>
      <w:r w:rsidRPr="00F10489">
        <w:rPr>
          <w:rFonts w:eastAsia="方正仿宋_GBK" w:hint="eastAsia"/>
          <w:sz w:val="32"/>
          <w:szCs w:val="32"/>
        </w:rPr>
        <w:t>第七条是对</w:t>
      </w:r>
      <w:r w:rsidRPr="00F10489">
        <w:rPr>
          <w:rFonts w:eastAsia="方正仿宋_GBK"/>
          <w:sz w:val="32"/>
          <w:szCs w:val="32"/>
          <w:lang w:val="x-none" w:eastAsia="x-none"/>
        </w:rPr>
        <w:t>高层次人才</w:t>
      </w:r>
      <w:r w:rsidRPr="00F10489">
        <w:rPr>
          <w:rFonts w:eastAsia="方正仿宋_GBK" w:hint="eastAsia"/>
          <w:sz w:val="32"/>
          <w:szCs w:val="32"/>
          <w:lang w:val="x-none"/>
        </w:rPr>
        <w:t>和团队落地按照现行的“黄金十二条”</w:t>
      </w:r>
      <w:r w:rsidR="005757DC">
        <w:rPr>
          <w:rFonts w:eastAsia="方正仿宋_GBK" w:hint="eastAsia"/>
          <w:sz w:val="32"/>
          <w:szCs w:val="32"/>
          <w:lang w:val="x-none"/>
        </w:rPr>
        <w:t>等</w:t>
      </w:r>
      <w:r w:rsidRPr="00F10489">
        <w:rPr>
          <w:rFonts w:eastAsia="方正仿宋_GBK" w:hint="eastAsia"/>
          <w:sz w:val="32"/>
          <w:szCs w:val="32"/>
          <w:lang w:val="x-none"/>
        </w:rPr>
        <w:t>人才政策给予支持。</w:t>
      </w:r>
    </w:p>
    <w:p w:rsidR="00F10489" w:rsidRPr="00F10489" w:rsidRDefault="00F10489" w:rsidP="008D7145">
      <w:pPr>
        <w:pStyle w:val="10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F10489">
        <w:rPr>
          <w:rFonts w:ascii="Times New Roman" w:eastAsia="方正楷体_GBK" w:hAnsi="Times New Roman" w:hint="eastAsia"/>
          <w:sz w:val="32"/>
          <w:szCs w:val="32"/>
        </w:rPr>
        <w:t>（三）附则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对企业扶持上限</w:t>
      </w:r>
      <w:r w:rsidRPr="00F10489">
        <w:rPr>
          <w:rFonts w:ascii="Times New Roman" w:eastAsia="方正仿宋_GBK" w:hAnsi="Times New Roman"/>
          <w:sz w:val="32"/>
          <w:szCs w:val="32"/>
        </w:rPr>
        <w:t>、协议签订</w:t>
      </w:r>
      <w:r w:rsidRPr="00F10489">
        <w:rPr>
          <w:rFonts w:ascii="Times New Roman" w:eastAsia="方正仿宋_GBK" w:hAnsi="Times New Roman" w:hint="eastAsia"/>
          <w:sz w:val="32"/>
          <w:szCs w:val="32"/>
        </w:rPr>
        <w:t>、重复享受政策和政策适用时间等进行了说明，特殊情况以“一企一策”兜底。</w:t>
      </w:r>
    </w:p>
    <w:p w:rsidR="006271BC" w:rsidRPr="00F10489" w:rsidRDefault="006271BC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sectPr w:rsidR="006271BC" w:rsidRPr="00F10489">
      <w:footerReference w:type="default" r:id="rId8"/>
      <w:pgSz w:w="11906" w:h="16838"/>
      <w:pgMar w:top="1984" w:right="1446" w:bottom="1644" w:left="1446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2B" w:rsidRDefault="00D3152B">
      <w:r>
        <w:separator/>
      </w:r>
    </w:p>
  </w:endnote>
  <w:endnote w:type="continuationSeparator" w:id="0">
    <w:p w:rsidR="00D3152B" w:rsidRDefault="00D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BC" w:rsidRDefault="00D3152B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78.4pt;margin-top:-.7pt;width:2in;height:2in;z-index:25166131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6271BC" w:rsidRDefault="005A727D">
                <w:pPr>
                  <w:pStyle w:val="ab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0065DC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2B" w:rsidRDefault="00D3152B">
      <w:r>
        <w:separator/>
      </w:r>
    </w:p>
  </w:footnote>
  <w:footnote w:type="continuationSeparator" w:id="0">
    <w:p w:rsidR="00D3152B" w:rsidRDefault="00D3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A4"/>
    <w:multiLevelType w:val="multilevel"/>
    <w:tmpl w:val="00304DA4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-573" w:firstLine="57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A5878CD"/>
    <w:multiLevelType w:val="hybridMultilevel"/>
    <w:tmpl w:val="C498A56A"/>
    <w:lvl w:ilvl="0" w:tplc="338E57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0"/>
  <w:noPunctuationKerning/>
  <w:characterSpacingControl w:val="compressPunctuation"/>
  <w:doNotValidateAgainstSchema/>
  <w:doNotDemarcateInvalidXml/>
  <w:hdrShapeDefaults>
    <o:shapedefaults v:ext="edit" spidmax="20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hMzE2YWZkNTk0MmYwYTY0NDI3NjE4NTM2YWI5YzIifQ=="/>
  </w:docVars>
  <w:rsids>
    <w:rsidRoot w:val="00172A27"/>
    <w:rsid w:val="00001DE2"/>
    <w:rsid w:val="00004344"/>
    <w:rsid w:val="000065DC"/>
    <w:rsid w:val="000168B6"/>
    <w:rsid w:val="00022F60"/>
    <w:rsid w:val="00023FDE"/>
    <w:rsid w:val="0003443E"/>
    <w:rsid w:val="00035E7F"/>
    <w:rsid w:val="0004477B"/>
    <w:rsid w:val="00063B3A"/>
    <w:rsid w:val="00072D1C"/>
    <w:rsid w:val="0007546C"/>
    <w:rsid w:val="00085096"/>
    <w:rsid w:val="000A176F"/>
    <w:rsid w:val="000A2198"/>
    <w:rsid w:val="000B19F3"/>
    <w:rsid w:val="000B6B4F"/>
    <w:rsid w:val="000C7567"/>
    <w:rsid w:val="000E11BA"/>
    <w:rsid w:val="000E6CCF"/>
    <w:rsid w:val="000F5FE2"/>
    <w:rsid w:val="00104FE1"/>
    <w:rsid w:val="00107C2E"/>
    <w:rsid w:val="001140A5"/>
    <w:rsid w:val="00121DE0"/>
    <w:rsid w:val="00137534"/>
    <w:rsid w:val="00145273"/>
    <w:rsid w:val="00154C94"/>
    <w:rsid w:val="00172A27"/>
    <w:rsid w:val="0017688E"/>
    <w:rsid w:val="00176BFB"/>
    <w:rsid w:val="00176FE2"/>
    <w:rsid w:val="001834A6"/>
    <w:rsid w:val="001A34CE"/>
    <w:rsid w:val="001A780B"/>
    <w:rsid w:val="001C76FA"/>
    <w:rsid w:val="001D3A08"/>
    <w:rsid w:val="001D72BF"/>
    <w:rsid w:val="001E1A8F"/>
    <w:rsid w:val="001F4353"/>
    <w:rsid w:val="001F6D7A"/>
    <w:rsid w:val="00211CE2"/>
    <w:rsid w:val="00214F3E"/>
    <w:rsid w:val="0021591A"/>
    <w:rsid w:val="0022202A"/>
    <w:rsid w:val="00222FE2"/>
    <w:rsid w:val="0022494F"/>
    <w:rsid w:val="002342F8"/>
    <w:rsid w:val="002403E1"/>
    <w:rsid w:val="00244DD6"/>
    <w:rsid w:val="00257453"/>
    <w:rsid w:val="00297149"/>
    <w:rsid w:val="00297306"/>
    <w:rsid w:val="002A256C"/>
    <w:rsid w:val="002A722D"/>
    <w:rsid w:val="002B260B"/>
    <w:rsid w:val="002B2B12"/>
    <w:rsid w:val="002B517C"/>
    <w:rsid w:val="002D022A"/>
    <w:rsid w:val="002D2D90"/>
    <w:rsid w:val="002E142A"/>
    <w:rsid w:val="003105DB"/>
    <w:rsid w:val="003260AD"/>
    <w:rsid w:val="00330144"/>
    <w:rsid w:val="0033647F"/>
    <w:rsid w:val="0034222D"/>
    <w:rsid w:val="00355B85"/>
    <w:rsid w:val="00360A0B"/>
    <w:rsid w:val="00363FB9"/>
    <w:rsid w:val="00375FDB"/>
    <w:rsid w:val="00381861"/>
    <w:rsid w:val="003942C5"/>
    <w:rsid w:val="00396CD5"/>
    <w:rsid w:val="003B33D8"/>
    <w:rsid w:val="003C523D"/>
    <w:rsid w:val="003D1FA8"/>
    <w:rsid w:val="003D4BE8"/>
    <w:rsid w:val="003D5FF0"/>
    <w:rsid w:val="003E4D3B"/>
    <w:rsid w:val="003F2FD3"/>
    <w:rsid w:val="003F31C5"/>
    <w:rsid w:val="003F5DFC"/>
    <w:rsid w:val="00404A7B"/>
    <w:rsid w:val="00406AE5"/>
    <w:rsid w:val="004102BE"/>
    <w:rsid w:val="00425C5C"/>
    <w:rsid w:val="00433884"/>
    <w:rsid w:val="00463DB3"/>
    <w:rsid w:val="00482870"/>
    <w:rsid w:val="00486857"/>
    <w:rsid w:val="004A1642"/>
    <w:rsid w:val="004A3F4C"/>
    <w:rsid w:val="004B4536"/>
    <w:rsid w:val="004E08FD"/>
    <w:rsid w:val="004E0AA3"/>
    <w:rsid w:val="004F0D7D"/>
    <w:rsid w:val="005131E1"/>
    <w:rsid w:val="00544300"/>
    <w:rsid w:val="005510DF"/>
    <w:rsid w:val="005736BA"/>
    <w:rsid w:val="005757DC"/>
    <w:rsid w:val="005801F0"/>
    <w:rsid w:val="005903FB"/>
    <w:rsid w:val="00592DC2"/>
    <w:rsid w:val="005A727D"/>
    <w:rsid w:val="005B0133"/>
    <w:rsid w:val="005B199B"/>
    <w:rsid w:val="005C2B0C"/>
    <w:rsid w:val="005C7D91"/>
    <w:rsid w:val="005E1DBE"/>
    <w:rsid w:val="0060353F"/>
    <w:rsid w:val="00607C33"/>
    <w:rsid w:val="00625919"/>
    <w:rsid w:val="006271BC"/>
    <w:rsid w:val="00650307"/>
    <w:rsid w:val="00690348"/>
    <w:rsid w:val="00695F85"/>
    <w:rsid w:val="006A5344"/>
    <w:rsid w:val="006B3D01"/>
    <w:rsid w:val="006C6956"/>
    <w:rsid w:val="006D2B46"/>
    <w:rsid w:val="006D6DBF"/>
    <w:rsid w:val="006F1395"/>
    <w:rsid w:val="00705EEA"/>
    <w:rsid w:val="00717DF5"/>
    <w:rsid w:val="00726DE3"/>
    <w:rsid w:val="00732B24"/>
    <w:rsid w:val="00732B65"/>
    <w:rsid w:val="00742243"/>
    <w:rsid w:val="0074329A"/>
    <w:rsid w:val="00763F5A"/>
    <w:rsid w:val="00764BA7"/>
    <w:rsid w:val="007909AE"/>
    <w:rsid w:val="00794964"/>
    <w:rsid w:val="007C5BCD"/>
    <w:rsid w:val="007C6216"/>
    <w:rsid w:val="007D2E31"/>
    <w:rsid w:val="007D3435"/>
    <w:rsid w:val="007D36DE"/>
    <w:rsid w:val="007E0685"/>
    <w:rsid w:val="007E5903"/>
    <w:rsid w:val="007F10A2"/>
    <w:rsid w:val="008075C4"/>
    <w:rsid w:val="0081780D"/>
    <w:rsid w:val="00834075"/>
    <w:rsid w:val="008355DF"/>
    <w:rsid w:val="00844CD0"/>
    <w:rsid w:val="0085241D"/>
    <w:rsid w:val="00873FE6"/>
    <w:rsid w:val="00875582"/>
    <w:rsid w:val="008A08F4"/>
    <w:rsid w:val="008A3862"/>
    <w:rsid w:val="008A488D"/>
    <w:rsid w:val="008A6C99"/>
    <w:rsid w:val="008B395D"/>
    <w:rsid w:val="008C2628"/>
    <w:rsid w:val="008D7145"/>
    <w:rsid w:val="009024A2"/>
    <w:rsid w:val="0091012A"/>
    <w:rsid w:val="009130BB"/>
    <w:rsid w:val="009142CD"/>
    <w:rsid w:val="00922280"/>
    <w:rsid w:val="0094072E"/>
    <w:rsid w:val="009447BD"/>
    <w:rsid w:val="009662DE"/>
    <w:rsid w:val="0096787F"/>
    <w:rsid w:val="009755B6"/>
    <w:rsid w:val="0097610D"/>
    <w:rsid w:val="00981648"/>
    <w:rsid w:val="009B0317"/>
    <w:rsid w:val="009B0EB3"/>
    <w:rsid w:val="009B4920"/>
    <w:rsid w:val="009B74B2"/>
    <w:rsid w:val="009C7AEE"/>
    <w:rsid w:val="009D03E0"/>
    <w:rsid w:val="009D14A4"/>
    <w:rsid w:val="009E3DE4"/>
    <w:rsid w:val="009E62A3"/>
    <w:rsid w:val="009F2F64"/>
    <w:rsid w:val="00A053E3"/>
    <w:rsid w:val="00A067A0"/>
    <w:rsid w:val="00A11E58"/>
    <w:rsid w:val="00A1716D"/>
    <w:rsid w:val="00A2300C"/>
    <w:rsid w:val="00A23E17"/>
    <w:rsid w:val="00A30250"/>
    <w:rsid w:val="00A459ED"/>
    <w:rsid w:val="00A74287"/>
    <w:rsid w:val="00A86900"/>
    <w:rsid w:val="00AA3318"/>
    <w:rsid w:val="00AC1B1C"/>
    <w:rsid w:val="00AD1F68"/>
    <w:rsid w:val="00AD6E2B"/>
    <w:rsid w:val="00AF10B6"/>
    <w:rsid w:val="00AF14B2"/>
    <w:rsid w:val="00AF235D"/>
    <w:rsid w:val="00AF3753"/>
    <w:rsid w:val="00B13741"/>
    <w:rsid w:val="00B17148"/>
    <w:rsid w:val="00B20E58"/>
    <w:rsid w:val="00B42B81"/>
    <w:rsid w:val="00B5592B"/>
    <w:rsid w:val="00B87074"/>
    <w:rsid w:val="00BA34F8"/>
    <w:rsid w:val="00BA443C"/>
    <w:rsid w:val="00BC78D9"/>
    <w:rsid w:val="00BD71A5"/>
    <w:rsid w:val="00BF3F98"/>
    <w:rsid w:val="00BF50CC"/>
    <w:rsid w:val="00BF50D6"/>
    <w:rsid w:val="00BF60C9"/>
    <w:rsid w:val="00C00B09"/>
    <w:rsid w:val="00C0209B"/>
    <w:rsid w:val="00C07ACD"/>
    <w:rsid w:val="00C14EA8"/>
    <w:rsid w:val="00C22B5B"/>
    <w:rsid w:val="00C23C7C"/>
    <w:rsid w:val="00C2489A"/>
    <w:rsid w:val="00C450EB"/>
    <w:rsid w:val="00C53FF2"/>
    <w:rsid w:val="00C56B87"/>
    <w:rsid w:val="00C570E1"/>
    <w:rsid w:val="00C5763C"/>
    <w:rsid w:val="00C60374"/>
    <w:rsid w:val="00CA684B"/>
    <w:rsid w:val="00CB2FF9"/>
    <w:rsid w:val="00CD1383"/>
    <w:rsid w:val="00CE6E60"/>
    <w:rsid w:val="00CF003E"/>
    <w:rsid w:val="00CF003F"/>
    <w:rsid w:val="00CF3E18"/>
    <w:rsid w:val="00D02750"/>
    <w:rsid w:val="00D05D59"/>
    <w:rsid w:val="00D15BBB"/>
    <w:rsid w:val="00D168AA"/>
    <w:rsid w:val="00D174BE"/>
    <w:rsid w:val="00D3152B"/>
    <w:rsid w:val="00D41C19"/>
    <w:rsid w:val="00D42AB8"/>
    <w:rsid w:val="00D51B05"/>
    <w:rsid w:val="00D56B65"/>
    <w:rsid w:val="00D7435E"/>
    <w:rsid w:val="00D76E91"/>
    <w:rsid w:val="00D910DE"/>
    <w:rsid w:val="00D92E16"/>
    <w:rsid w:val="00DB57AA"/>
    <w:rsid w:val="00DC6329"/>
    <w:rsid w:val="00DD028D"/>
    <w:rsid w:val="00DD6A6D"/>
    <w:rsid w:val="00DF0B23"/>
    <w:rsid w:val="00DF4370"/>
    <w:rsid w:val="00E04477"/>
    <w:rsid w:val="00E258A8"/>
    <w:rsid w:val="00E31905"/>
    <w:rsid w:val="00E347D6"/>
    <w:rsid w:val="00E36B28"/>
    <w:rsid w:val="00E4219F"/>
    <w:rsid w:val="00E4543C"/>
    <w:rsid w:val="00E4571C"/>
    <w:rsid w:val="00E54122"/>
    <w:rsid w:val="00E637FE"/>
    <w:rsid w:val="00E9578B"/>
    <w:rsid w:val="00EB75F2"/>
    <w:rsid w:val="00ED1B4A"/>
    <w:rsid w:val="00ED7D4E"/>
    <w:rsid w:val="00EF1DC0"/>
    <w:rsid w:val="00EF2691"/>
    <w:rsid w:val="00F03F89"/>
    <w:rsid w:val="00F0449B"/>
    <w:rsid w:val="00F04849"/>
    <w:rsid w:val="00F07758"/>
    <w:rsid w:val="00F10489"/>
    <w:rsid w:val="00F10551"/>
    <w:rsid w:val="00F26BBD"/>
    <w:rsid w:val="00F4062A"/>
    <w:rsid w:val="00F4098A"/>
    <w:rsid w:val="00F4452A"/>
    <w:rsid w:val="00F55D40"/>
    <w:rsid w:val="00F6581E"/>
    <w:rsid w:val="00F70D31"/>
    <w:rsid w:val="00F813B6"/>
    <w:rsid w:val="00F922DB"/>
    <w:rsid w:val="00FA73D4"/>
    <w:rsid w:val="00FB4A36"/>
    <w:rsid w:val="00FB5F53"/>
    <w:rsid w:val="00FC1CC1"/>
    <w:rsid w:val="00FD2979"/>
    <w:rsid w:val="00FD533C"/>
    <w:rsid w:val="00FE3456"/>
    <w:rsid w:val="0CB30A4F"/>
    <w:rsid w:val="1C487836"/>
    <w:rsid w:val="1CF74C74"/>
    <w:rsid w:val="24141A3A"/>
    <w:rsid w:val="2D5E30E3"/>
    <w:rsid w:val="3E453C1A"/>
    <w:rsid w:val="402E0831"/>
    <w:rsid w:val="4395429C"/>
    <w:rsid w:val="446D1CDA"/>
    <w:rsid w:val="47810B57"/>
    <w:rsid w:val="5BCA4E01"/>
    <w:rsid w:val="702A0660"/>
    <w:rsid w:val="78F33B1E"/>
    <w:rsid w:val="7DA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color="white">
      <v:fill color="white"/>
    </o:shapedefaults>
    <o:shapelayout v:ext="edit">
      <o:idmap v:ext="edit" data="1"/>
    </o:shapelayout>
  </w:shapeDefaults>
  <w:decimalSymbol w:val="."/>
  <w:listSeparator w:val=","/>
  <w14:docId w14:val="6EA0B883"/>
  <w15:docId w15:val="{0EFE2439-E610-4A80-AFD8-14045B60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unhideWhenUsed="1" w:qFormat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Lines="100" w:before="312" w:afterLines="50" w:after="156" w:line="360" w:lineRule="auto"/>
      <w:ind w:rightChars="-50" w:right="-14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1"/>
    <w:link w:val="20"/>
    <w:qFormat/>
    <w:pPr>
      <w:keepNext/>
      <w:keepLines/>
      <w:numPr>
        <w:ilvl w:val="1"/>
        <w:numId w:val="1"/>
      </w:numPr>
      <w:spacing w:beforeLines="100" w:before="312" w:line="360" w:lineRule="auto"/>
      <w:outlineLvl w:val="1"/>
    </w:pPr>
    <w:rPr>
      <w:rFonts w:eastAsia="黑体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1293"/>
      </w:tabs>
      <w:spacing w:line="360" w:lineRule="auto"/>
      <w:outlineLvl w:val="2"/>
    </w:pPr>
    <w:rPr>
      <w:rFonts w:eastAsia="仿宋_GB2312"/>
      <w:bCs/>
      <w:sz w:val="28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link w:val="a5"/>
    <w:unhideWhenUsed/>
    <w:qFormat/>
    <w:pPr>
      <w:spacing w:after="120"/>
    </w:pPr>
    <w:rPr>
      <w:rFonts w:ascii="等线" w:eastAsia="等线" w:hAnsi="等线"/>
      <w:szCs w:val="22"/>
    </w:rPr>
  </w:style>
  <w:style w:type="paragraph" w:styleId="a1">
    <w:name w:val="Normal Indent"/>
    <w:basedOn w:val="a"/>
    <w:uiPriority w:val="99"/>
    <w:unhideWhenUsed/>
    <w:qFormat/>
    <w:pPr>
      <w:spacing w:line="360" w:lineRule="auto"/>
      <w:ind w:firstLineChars="200" w:firstLine="420"/>
    </w:pPr>
    <w:rPr>
      <w:rFonts w:eastAsia="仿宋_GB2312"/>
      <w:sz w:val="28"/>
    </w:rPr>
  </w:style>
  <w:style w:type="paragraph" w:styleId="a6">
    <w:name w:val="table of authorities"/>
    <w:basedOn w:val="a"/>
    <w:next w:val="a"/>
    <w:qFormat/>
    <w:pPr>
      <w:ind w:left="420"/>
    </w:pPr>
    <w:rPr>
      <w:rFonts w:ascii="宋体"/>
      <w:sz w:val="28"/>
      <w:szCs w:val="20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link w:val="ae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tabs>
        <w:tab w:val="left" w:pos="360"/>
        <w:tab w:val="left" w:pos="560"/>
        <w:tab w:val="right" w:leader="dot" w:pos="8820"/>
      </w:tabs>
      <w:spacing w:line="360" w:lineRule="auto"/>
    </w:pPr>
    <w:rPr>
      <w:rFonts w:eastAsia="仿宋_GB2312"/>
      <w:b/>
      <w:bCs/>
      <w:sz w:val="28"/>
      <w:szCs w:val="32"/>
    </w:rPr>
  </w:style>
  <w:style w:type="paragraph" w:styleId="21">
    <w:name w:val="toc 2"/>
    <w:basedOn w:val="a"/>
    <w:next w:val="a"/>
    <w:uiPriority w:val="39"/>
    <w:qFormat/>
    <w:pPr>
      <w:tabs>
        <w:tab w:val="left" w:pos="1080"/>
        <w:tab w:val="left" w:pos="1260"/>
        <w:tab w:val="right" w:leader="dot" w:pos="8820"/>
      </w:tabs>
      <w:spacing w:line="360" w:lineRule="auto"/>
      <w:ind w:left="560"/>
    </w:pPr>
    <w:rPr>
      <w:sz w:val="24"/>
      <w:szCs w:val="3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ody Text First Indent"/>
    <w:basedOn w:val="a0"/>
    <w:link w:val="af1"/>
    <w:qFormat/>
    <w:pPr>
      <w:ind w:firstLineChars="100" w:firstLine="420"/>
    </w:pPr>
    <w:rPr>
      <w:rFonts w:ascii="Times New Roman" w:eastAsia="宋体" w:hAnsi="Times New Roman"/>
      <w:szCs w:val="24"/>
    </w:rPr>
  </w:style>
  <w:style w:type="table" w:styleId="af2">
    <w:name w:val="Table Grid"/>
    <w:basedOn w:val="a3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ascii="Calibri" w:eastAsia="宋体" w:hAnsi="Calibri" w:cs="Times New Roman"/>
      <w:b/>
    </w:rPr>
  </w:style>
  <w:style w:type="character" w:styleId="af4">
    <w:name w:val="page number"/>
    <w:basedOn w:val="a2"/>
    <w:qFormat/>
  </w:style>
  <w:style w:type="character" w:styleId="af5">
    <w:name w:val="Hyperlink"/>
    <w:uiPriority w:val="99"/>
    <w:qFormat/>
    <w:rPr>
      <w:color w:val="0000FF"/>
      <w:u w:val="single"/>
    </w:rPr>
  </w:style>
  <w:style w:type="character" w:customStyle="1" w:styleId="a8">
    <w:name w:val="日期 字符"/>
    <w:link w:val="a7"/>
    <w:uiPriority w:val="99"/>
    <w:qFormat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CN" w:bidi="zh-CN"/>
    </w:rPr>
  </w:style>
  <w:style w:type="character" w:customStyle="1" w:styleId="a5">
    <w:name w:val="正文文本 字符"/>
    <w:basedOn w:val="a2"/>
    <w:link w:val="a0"/>
    <w:qFormat/>
    <w:rPr>
      <w:rFonts w:ascii="等线" w:eastAsia="等线" w:hAnsi="等线"/>
      <w:kern w:val="2"/>
      <w:sz w:val="21"/>
      <w:szCs w:val="22"/>
    </w:rPr>
  </w:style>
  <w:style w:type="character" w:customStyle="1" w:styleId="af1">
    <w:name w:val="正文首行缩进 字符"/>
    <w:basedOn w:val="a5"/>
    <w:link w:val="af0"/>
    <w:qFormat/>
    <w:rPr>
      <w:rFonts w:ascii="等线" w:eastAsia="等线" w:hAnsi="等线"/>
      <w:kern w:val="2"/>
      <w:sz w:val="21"/>
      <w:szCs w:val="22"/>
    </w:rPr>
  </w:style>
  <w:style w:type="character" w:customStyle="1" w:styleId="aa">
    <w:name w:val="批注框文本 字符"/>
    <w:basedOn w:val="a2"/>
    <w:link w:val="a9"/>
    <w:semiHidden/>
    <w:qFormat/>
    <w:rPr>
      <w:kern w:val="2"/>
      <w:sz w:val="18"/>
      <w:szCs w:val="18"/>
    </w:rPr>
  </w:style>
  <w:style w:type="paragraph" w:customStyle="1" w:styleId="ParaCharCharChar1Char">
    <w:name w:val="默认段落字体 Para Char Char Char1 Char"/>
    <w:basedOn w:val="a"/>
    <w:qFormat/>
    <w:pPr>
      <w:spacing w:line="240" w:lineRule="atLeast"/>
      <w:ind w:left="420" w:firstLine="420"/>
    </w:pPr>
    <w:rPr>
      <w:szCs w:val="20"/>
    </w:rPr>
  </w:style>
  <w:style w:type="character" w:customStyle="1" w:styleId="10">
    <w:name w:val="标题 1 字符"/>
    <w:basedOn w:val="a2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2"/>
    <w:link w:val="2"/>
    <w:qFormat/>
    <w:rPr>
      <w:rFonts w:eastAsia="黑体"/>
      <w:b/>
      <w:bCs/>
      <w:kern w:val="2"/>
      <w:sz w:val="28"/>
      <w:szCs w:val="32"/>
    </w:rPr>
  </w:style>
  <w:style w:type="character" w:customStyle="1" w:styleId="30">
    <w:name w:val="标题 3 字符"/>
    <w:basedOn w:val="a2"/>
    <w:link w:val="3"/>
    <w:qFormat/>
    <w:rPr>
      <w:rFonts w:eastAsia="仿宋_GB2312"/>
      <w:bCs/>
      <w:kern w:val="2"/>
      <w:sz w:val="28"/>
      <w:szCs w:val="32"/>
    </w:rPr>
  </w:style>
  <w:style w:type="character" w:customStyle="1" w:styleId="ae">
    <w:name w:val="页眉 字符"/>
    <w:basedOn w:val="a2"/>
    <w:link w:val="ad"/>
    <w:uiPriority w:val="99"/>
    <w:qFormat/>
    <w:rPr>
      <w:kern w:val="2"/>
      <w:sz w:val="18"/>
      <w:szCs w:val="24"/>
    </w:rPr>
  </w:style>
  <w:style w:type="character" w:customStyle="1" w:styleId="ac">
    <w:name w:val="页脚 字符"/>
    <w:basedOn w:val="a2"/>
    <w:link w:val="ab"/>
    <w:qFormat/>
    <w:rPr>
      <w:kern w:val="2"/>
      <w:sz w:val="18"/>
      <w:szCs w:val="24"/>
    </w:rPr>
  </w:style>
  <w:style w:type="character" w:customStyle="1" w:styleId="font41">
    <w:name w:val="font41"/>
    <w:basedOn w:val="a2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01">
    <w:name w:val="font101"/>
    <w:basedOn w:val="a2"/>
    <w:qFormat/>
    <w:rPr>
      <w:rFonts w:ascii="方正仿宋_GBK" w:eastAsia="方正仿宋_GBK" w:hAnsi="方正仿宋_GBK" w:cs="方正仿宋_GBK" w:hint="eastAsia"/>
      <w:color w:val="000000"/>
      <w:sz w:val="24"/>
      <w:szCs w:val="24"/>
      <w:u w:val="single"/>
    </w:rPr>
  </w:style>
  <w:style w:type="character" w:customStyle="1" w:styleId="font51">
    <w:name w:val="font51"/>
    <w:basedOn w:val="a2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2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f6">
    <w:name w:val="List Paragraph"/>
    <w:basedOn w:val="a"/>
    <w:uiPriority w:val="99"/>
    <w:qFormat/>
    <w:pPr>
      <w:ind w:firstLineChars="200" w:firstLine="420"/>
    </w:pPr>
    <w:rPr>
      <w:rFonts w:ascii="等线" w:eastAsia="等线" w:hAnsi="等线" w:cs="黑体"/>
      <w:szCs w:val="22"/>
    </w:rPr>
  </w:style>
  <w:style w:type="paragraph" w:styleId="22">
    <w:name w:val="Body Text Indent 2"/>
    <w:basedOn w:val="a"/>
    <w:link w:val="23"/>
    <w:unhideWhenUsed/>
    <w:rsid w:val="00F10489"/>
    <w:pPr>
      <w:spacing w:after="120" w:line="480" w:lineRule="auto"/>
      <w:ind w:leftChars="200" w:left="420"/>
    </w:pPr>
  </w:style>
  <w:style w:type="character" w:customStyle="1" w:styleId="23">
    <w:name w:val="正文文本缩进 2 字符"/>
    <w:basedOn w:val="a2"/>
    <w:link w:val="22"/>
    <w:rsid w:val="00F10489"/>
    <w:rPr>
      <w:kern w:val="2"/>
      <w:sz w:val="21"/>
      <w:szCs w:val="24"/>
    </w:rPr>
  </w:style>
  <w:style w:type="paragraph" w:styleId="af7">
    <w:name w:val="Title"/>
    <w:basedOn w:val="a"/>
    <w:next w:val="a"/>
    <w:link w:val="12"/>
    <w:uiPriority w:val="10"/>
    <w:qFormat/>
    <w:rsid w:val="00F10489"/>
    <w:pPr>
      <w:spacing w:before="240" w:after="60"/>
      <w:jc w:val="center"/>
      <w:outlineLvl w:val="0"/>
    </w:pPr>
    <w:rPr>
      <w:rFonts w:ascii="Cambria" w:hAnsi="Cambria"/>
      <w:b/>
      <w:bCs/>
      <w:lang w:val="x-none" w:eastAsia="x-none"/>
    </w:rPr>
  </w:style>
  <w:style w:type="character" w:customStyle="1" w:styleId="af8">
    <w:name w:val="标题 字符"/>
    <w:basedOn w:val="a2"/>
    <w:rsid w:val="00F1048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00">
    <w:name w:val="样式 10 磅"/>
    <w:qFormat/>
    <w:rsid w:val="00F1048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">
    <w:name w:val="标题 字符1"/>
    <w:link w:val="af7"/>
    <w:uiPriority w:val="10"/>
    <w:rsid w:val="00F10489"/>
    <w:rPr>
      <w:rFonts w:ascii="Cambria" w:hAnsi="Cambria"/>
      <w:b/>
      <w:bCs/>
      <w:kern w:val="2"/>
      <w:sz w:val="21"/>
      <w:szCs w:val="24"/>
      <w:lang w:val="x-none" w:eastAsia="x-none"/>
    </w:rPr>
  </w:style>
  <w:style w:type="paragraph" w:customStyle="1" w:styleId="110">
    <w:name w:val="样式 1 10 磅"/>
    <w:next w:val="6"/>
    <w:rsid w:val="005757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6">
    <w:name w:val="index 6"/>
    <w:basedOn w:val="a"/>
    <w:next w:val="a"/>
    <w:autoRedefine/>
    <w:semiHidden/>
    <w:unhideWhenUsed/>
    <w:rsid w:val="005757DC"/>
    <w:pPr>
      <w:ind w:leftChars="1000" w:left="1000"/>
    </w:pPr>
  </w:style>
  <w:style w:type="character" w:customStyle="1" w:styleId="ediassetstextcon">
    <w:name w:val="ediassetstextcon"/>
    <w:basedOn w:val="a2"/>
    <w:rsid w:val="00F0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7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26</cp:revision>
  <cp:lastPrinted>2023-06-08T01:28:00Z</cp:lastPrinted>
  <dcterms:created xsi:type="dcterms:W3CDTF">2021-01-13T07:15:00Z</dcterms:created>
  <dcterms:modified xsi:type="dcterms:W3CDTF">2023-06-14T02:58:00Z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F8D891C4AE4840BB87AC6B300CB6A3A5</vt:lpwstr>
  </property>
</Properties>
</file>