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A0" w:rsidRDefault="009B2EA0" w:rsidP="009B2EA0">
      <w:pPr>
        <w:spacing w:line="600" w:lineRule="exact"/>
        <w:rPr>
          <w:rFonts w:ascii="方正黑体_GBK" w:eastAsia="方正黑体_GBK"/>
          <w:sz w:val="32"/>
          <w:szCs w:val="32"/>
        </w:rPr>
      </w:pPr>
      <w:r>
        <w:rPr>
          <w:rFonts w:ascii="方正黑体_GBK" w:eastAsia="方正黑体_GBK" w:hint="eastAsia"/>
          <w:sz w:val="32"/>
          <w:szCs w:val="32"/>
        </w:rPr>
        <w:t>附件</w:t>
      </w:r>
    </w:p>
    <w:p w:rsidR="009B2EA0" w:rsidRDefault="009B2EA0" w:rsidP="009B2EA0">
      <w:pPr>
        <w:spacing w:line="600" w:lineRule="exact"/>
        <w:jc w:val="center"/>
        <w:rPr>
          <w:rFonts w:ascii="方正小标宋_GBK" w:eastAsia="方正小标宋_GBK" w:hAnsi="宋体" w:hint="eastAsia"/>
          <w:bCs/>
          <w:sz w:val="44"/>
          <w:szCs w:val="44"/>
        </w:rPr>
      </w:pPr>
      <w:r>
        <w:rPr>
          <w:rFonts w:ascii="方正小标宋_GBK" w:eastAsia="方正小标宋_GBK" w:hAnsi="Times New Roman" w:hint="eastAsia"/>
          <w:sz w:val="44"/>
          <w:szCs w:val="44"/>
          <w:lang w:val="en"/>
        </w:rPr>
        <w:t>2022年度基础研究与成果转化科技</w:t>
      </w:r>
      <w:r>
        <w:rPr>
          <w:rFonts w:ascii="方正小标宋_GBK" w:eastAsia="方正小标宋_GBK" w:hAnsi="微软雅黑" w:hint="eastAsia"/>
          <w:sz w:val="44"/>
          <w:szCs w:val="44"/>
          <w:lang w:val="en"/>
        </w:rPr>
        <w:t>计划项目拟立项名单</w:t>
      </w:r>
    </w:p>
    <w:tbl>
      <w:tblPr>
        <w:tblW w:w="12986" w:type="dxa"/>
        <w:jc w:val="center"/>
        <w:tblLook w:val="04A0" w:firstRow="1" w:lastRow="0" w:firstColumn="1" w:lastColumn="0" w:noHBand="0" w:noVBand="1"/>
      </w:tblPr>
      <w:tblGrid>
        <w:gridCol w:w="857"/>
        <w:gridCol w:w="6546"/>
        <w:gridCol w:w="3143"/>
        <w:gridCol w:w="2440"/>
      </w:tblGrid>
      <w:tr w:rsidR="009B2EA0" w:rsidTr="009B2EA0">
        <w:trPr>
          <w:trHeight w:val="720"/>
          <w:tblHeader/>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9B2EA0" w:rsidRDefault="009B2EA0">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序号</w:t>
            </w:r>
          </w:p>
        </w:tc>
        <w:tc>
          <w:tcPr>
            <w:tcW w:w="6546" w:type="dxa"/>
            <w:tcBorders>
              <w:top w:val="single" w:sz="4" w:space="0" w:color="auto"/>
              <w:left w:val="nil"/>
              <w:bottom w:val="single" w:sz="4" w:space="0" w:color="auto"/>
              <w:right w:val="single" w:sz="4" w:space="0" w:color="auto"/>
            </w:tcBorders>
            <w:vAlign w:val="center"/>
            <w:hideMark/>
          </w:tcPr>
          <w:p w:rsidR="009B2EA0" w:rsidRDefault="009B2EA0">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项目名称</w:t>
            </w:r>
          </w:p>
        </w:tc>
        <w:tc>
          <w:tcPr>
            <w:tcW w:w="3143" w:type="dxa"/>
            <w:tcBorders>
              <w:top w:val="single" w:sz="4" w:space="0" w:color="auto"/>
              <w:left w:val="nil"/>
              <w:bottom w:val="single" w:sz="4" w:space="0" w:color="auto"/>
              <w:right w:val="single" w:sz="4" w:space="0" w:color="auto"/>
            </w:tcBorders>
            <w:vAlign w:val="center"/>
            <w:hideMark/>
          </w:tcPr>
          <w:p w:rsidR="009B2EA0" w:rsidRDefault="009B2EA0">
            <w:pPr>
              <w:widowControl/>
              <w:spacing w:line="360" w:lineRule="exact"/>
              <w:jc w:val="center"/>
              <w:rPr>
                <w:rFonts w:ascii="方正黑体_GBK" w:eastAsia="方正黑体_GBK" w:hAnsi="宋体" w:cs="宋体"/>
                <w:color w:val="000000"/>
                <w:kern w:val="0"/>
                <w:sz w:val="28"/>
                <w:szCs w:val="28"/>
              </w:rPr>
            </w:pPr>
            <w:bookmarkStart w:id="0" w:name="_GoBack"/>
            <w:bookmarkEnd w:id="0"/>
            <w:r>
              <w:rPr>
                <w:rFonts w:ascii="方正黑体_GBK" w:eastAsia="方正黑体_GBK" w:hAnsi="宋体" w:cs="宋体" w:hint="eastAsia"/>
                <w:color w:val="000000"/>
                <w:kern w:val="0"/>
                <w:sz w:val="28"/>
                <w:szCs w:val="28"/>
              </w:rPr>
              <w:t>承担单位</w:t>
            </w:r>
          </w:p>
        </w:tc>
        <w:tc>
          <w:tcPr>
            <w:tcW w:w="2440" w:type="dxa"/>
            <w:tcBorders>
              <w:top w:val="single" w:sz="4" w:space="0" w:color="auto"/>
              <w:left w:val="nil"/>
              <w:bottom w:val="single" w:sz="4" w:space="0" w:color="auto"/>
              <w:right w:val="single" w:sz="4" w:space="0" w:color="auto"/>
            </w:tcBorders>
            <w:vAlign w:val="center"/>
            <w:hideMark/>
          </w:tcPr>
          <w:p w:rsidR="009B2EA0" w:rsidRDefault="009B2EA0">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实施时间</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5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1</w:t>
            </w:r>
          </w:p>
        </w:tc>
        <w:tc>
          <w:tcPr>
            <w:tcW w:w="6546" w:type="dxa"/>
            <w:tcBorders>
              <w:top w:val="nil"/>
              <w:left w:val="nil"/>
              <w:bottom w:val="single" w:sz="4" w:space="0" w:color="auto"/>
              <w:right w:val="single" w:sz="4" w:space="0" w:color="auto"/>
            </w:tcBorders>
            <w:vAlign w:val="center"/>
            <w:hideMark/>
          </w:tcPr>
          <w:p w:rsidR="009B2EA0" w:rsidRDefault="009B2EA0">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交通设施绿色智能工业化协同建造技术</w:t>
            </w:r>
          </w:p>
        </w:tc>
        <w:tc>
          <w:tcPr>
            <w:tcW w:w="3143" w:type="dxa"/>
            <w:tcBorders>
              <w:top w:val="nil"/>
              <w:left w:val="nil"/>
              <w:bottom w:val="single" w:sz="4" w:space="0" w:color="auto"/>
              <w:right w:val="single" w:sz="4" w:space="0" w:color="auto"/>
            </w:tcBorders>
            <w:vAlign w:val="center"/>
            <w:hideMark/>
          </w:tcPr>
          <w:p w:rsidR="009B2EA0" w:rsidRDefault="009B2EA0">
            <w:pPr>
              <w:jc w:val="center"/>
              <w:rPr>
                <w:rFonts w:ascii="Times New Roman" w:hAnsi="Times New Roman"/>
                <w:color w:val="000000"/>
                <w:sz w:val="28"/>
                <w:szCs w:val="28"/>
              </w:rPr>
            </w:pPr>
            <w:r>
              <w:rPr>
                <w:rFonts w:ascii="方正仿宋_GBK" w:eastAsia="方正仿宋_GBK" w:hAnsi="Times New Roman" w:hint="eastAsia"/>
                <w:color w:val="000000"/>
                <w:sz w:val="28"/>
                <w:szCs w:val="28"/>
              </w:rPr>
              <w:t>重庆工商职业学院</w:t>
            </w:r>
          </w:p>
        </w:tc>
        <w:tc>
          <w:tcPr>
            <w:tcW w:w="2440" w:type="dxa"/>
            <w:tcBorders>
              <w:top w:val="nil"/>
              <w:left w:val="nil"/>
              <w:bottom w:val="single" w:sz="4" w:space="0" w:color="auto"/>
              <w:right w:val="single" w:sz="4" w:space="0" w:color="auto"/>
            </w:tcBorders>
            <w:vAlign w:val="center"/>
            <w:hideMark/>
          </w:tcPr>
          <w:p w:rsidR="009B2EA0" w:rsidRDefault="009B2EA0">
            <w:pPr>
              <w:jc w:val="center"/>
              <w:rPr>
                <w:rFonts w:ascii="Times New Roman" w:eastAsia="方正仿宋_GBK" w:hAnsi="Times New Roman"/>
                <w:color w:val="000000"/>
                <w:kern w:val="0"/>
                <w:sz w:val="28"/>
                <w:szCs w:val="28"/>
              </w:rPr>
            </w:pPr>
            <w:r>
              <w:rPr>
                <w:rFonts w:ascii="Times New Roman" w:hAnsi="Times New Roman"/>
                <w:color w:val="000000"/>
                <w:sz w:val="22"/>
              </w:rPr>
              <w:t>2022.08-2024.08</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2</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九龙坡区空气质量发布小程序</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区生态环境保护综合行政执法支队</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eastAsia="方正仿宋_GBK" w:hAnsi="Times New Roman"/>
                <w:color w:val="000000"/>
                <w:kern w:val="0"/>
                <w:sz w:val="28"/>
                <w:szCs w:val="28"/>
              </w:rPr>
            </w:pPr>
            <w:r>
              <w:rPr>
                <w:rFonts w:ascii="Times New Roman" w:hAnsi="Times New Roman"/>
                <w:color w:val="000000"/>
                <w:sz w:val="22"/>
              </w:rPr>
              <w:t>2022.05-2022.10</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3</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基于深度学习的水质多参数云监测关键技术研究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8"/>
                <w:szCs w:val="28"/>
              </w:rPr>
            </w:pPr>
            <w:r>
              <w:rPr>
                <w:rFonts w:ascii="方正仿宋_GBK" w:eastAsia="方正仿宋_GBK" w:hAnsi="Times New Roman" w:hint="eastAsia"/>
                <w:color w:val="000000"/>
                <w:sz w:val="28"/>
                <w:szCs w:val="28"/>
              </w:rPr>
              <w:t>熊猫智慧水</w:t>
            </w:r>
            <w:proofErr w:type="gramStart"/>
            <w:r>
              <w:rPr>
                <w:rFonts w:ascii="方正仿宋_GBK" w:eastAsia="方正仿宋_GBK" w:hAnsi="Times New Roman" w:hint="eastAsia"/>
                <w:color w:val="000000"/>
                <w:sz w:val="28"/>
                <w:szCs w:val="28"/>
              </w:rPr>
              <w:t>务</w:t>
            </w:r>
            <w:proofErr w:type="gramEnd"/>
            <w:r>
              <w:rPr>
                <w:rFonts w:ascii="方正仿宋_GBK" w:eastAsia="方正仿宋_GBK" w:hAnsi="Times New Roman" w:hint="eastAsia"/>
                <w:color w:val="000000"/>
                <w:sz w:val="28"/>
                <w:szCs w:val="28"/>
              </w:rPr>
              <w:t>（重庆）有限公司</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eastAsia="方正仿宋_GBK" w:hAnsi="Times New Roman"/>
                <w:color w:val="000000"/>
                <w:kern w:val="0"/>
                <w:sz w:val="28"/>
                <w:szCs w:val="28"/>
              </w:rPr>
            </w:pPr>
            <w:r>
              <w:rPr>
                <w:rFonts w:ascii="Times New Roman" w:hAnsi="Times New Roman"/>
                <w:color w:val="000000"/>
                <w:sz w:val="22"/>
              </w:rPr>
              <w:t>2022.07-2024.06</w:t>
            </w:r>
          </w:p>
        </w:tc>
      </w:tr>
      <w:tr w:rsidR="009B2EA0" w:rsidTr="009B2EA0">
        <w:trPr>
          <w:trHeight w:val="657"/>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4</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汽车轻量化用高强韧铝合金型材研究与应用</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8"/>
                <w:szCs w:val="28"/>
              </w:rPr>
            </w:pPr>
            <w:r>
              <w:rPr>
                <w:rFonts w:ascii="方正仿宋_GBK" w:eastAsia="方正仿宋_GBK" w:hAnsi="Times New Roman" w:hint="eastAsia"/>
                <w:color w:val="000000"/>
                <w:sz w:val="28"/>
                <w:szCs w:val="28"/>
              </w:rPr>
              <w:t>中铝萨帕特种鋁材（重庆）有限公司</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eastAsia="方正仿宋_GBK" w:hAnsi="Times New Roman"/>
                <w:color w:val="000000"/>
                <w:kern w:val="0"/>
                <w:sz w:val="28"/>
                <w:szCs w:val="28"/>
              </w:rPr>
            </w:pPr>
            <w:r>
              <w:rPr>
                <w:rFonts w:ascii="Times New Roman" w:hAnsi="Times New Roman"/>
                <w:color w:val="000000"/>
                <w:sz w:val="22"/>
              </w:rPr>
              <w:t>2022.05-2023.12</w:t>
            </w:r>
          </w:p>
        </w:tc>
      </w:tr>
      <w:tr w:rsidR="009B2EA0" w:rsidTr="009B2EA0">
        <w:trPr>
          <w:trHeight w:val="765"/>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5</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基于信道状态信息重构的静态目标检测技术研究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8"/>
                <w:szCs w:val="28"/>
              </w:rPr>
            </w:pPr>
            <w:r>
              <w:rPr>
                <w:rFonts w:ascii="方正仿宋_GBK" w:eastAsia="方正仿宋_GBK" w:hAnsi="Times New Roman" w:hint="eastAsia"/>
                <w:color w:val="000000"/>
                <w:sz w:val="28"/>
                <w:szCs w:val="28"/>
              </w:rPr>
              <w:t>重庆航天火箭电子技术有限公司</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eastAsia="方正仿宋_GBK" w:hAnsi="Times New Roman"/>
                <w:color w:val="000000"/>
                <w:kern w:val="0"/>
                <w:sz w:val="28"/>
                <w:szCs w:val="28"/>
              </w:rPr>
            </w:pPr>
            <w:r>
              <w:rPr>
                <w:rFonts w:ascii="Times New Roman" w:hAnsi="Times New Roman"/>
                <w:sz w:val="22"/>
              </w:rPr>
              <w:t>2022.05-2023.05</w:t>
            </w:r>
          </w:p>
        </w:tc>
      </w:tr>
      <w:tr w:rsidR="009B2EA0" w:rsidTr="009B2EA0">
        <w:trPr>
          <w:trHeight w:val="717"/>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6</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城市配电网故障隔离与自愈技术研究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8"/>
                <w:szCs w:val="28"/>
              </w:rPr>
            </w:pPr>
            <w:r>
              <w:rPr>
                <w:rFonts w:ascii="方正仿宋_GBK" w:eastAsia="方正仿宋_GBK" w:hAnsi="Times New Roman" w:hint="eastAsia"/>
                <w:color w:val="000000"/>
                <w:sz w:val="28"/>
                <w:szCs w:val="28"/>
              </w:rPr>
              <w:t>重庆电力高等专科校</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2022.06-2022.12</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7</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基于导体补偿技术的高效节能焊接导电嘴研发</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8"/>
                <w:szCs w:val="28"/>
              </w:rPr>
            </w:pPr>
            <w:r>
              <w:rPr>
                <w:rFonts w:ascii="方正仿宋_GBK" w:eastAsia="方正仿宋_GBK" w:hAnsi="Times New Roman" w:hint="eastAsia"/>
                <w:color w:val="000000"/>
                <w:sz w:val="28"/>
                <w:szCs w:val="28"/>
              </w:rPr>
              <w:t>重庆捷矢焊接设备有限责任公司</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2022.05-2023.12</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8</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氢燃料电池高性能低电导率散热器的研发与应用</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8"/>
                <w:szCs w:val="28"/>
              </w:rPr>
            </w:pPr>
            <w:r>
              <w:rPr>
                <w:rFonts w:ascii="方正仿宋_GBK" w:eastAsia="方正仿宋_GBK" w:hAnsi="Times New Roman" w:hint="eastAsia"/>
                <w:color w:val="000000"/>
                <w:sz w:val="28"/>
                <w:szCs w:val="28"/>
              </w:rPr>
              <w:t>重庆东京散热器有限公司</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2022.05-2023.05</w:t>
            </w:r>
          </w:p>
        </w:tc>
      </w:tr>
      <w:tr w:rsidR="009B2EA0" w:rsidTr="009B2EA0">
        <w:trPr>
          <w:trHeight w:val="637"/>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lastRenderedPageBreak/>
              <w:t>9</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电解铝行业碳排放在线实测与核算计量比较研究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8"/>
                <w:szCs w:val="28"/>
              </w:rPr>
            </w:pPr>
            <w:r>
              <w:rPr>
                <w:rFonts w:ascii="方正仿宋_GBK" w:eastAsia="方正仿宋_GBK" w:hAnsi="Times New Roman" w:hint="eastAsia"/>
                <w:color w:val="000000"/>
                <w:sz w:val="28"/>
                <w:szCs w:val="28"/>
              </w:rPr>
              <w:t>区生态环境监测站</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2022.06-2023.06</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10</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超</w:t>
            </w:r>
            <w:proofErr w:type="gramStart"/>
            <w:r>
              <w:rPr>
                <w:rFonts w:ascii="方正仿宋_GBK" w:eastAsia="方正仿宋_GBK" w:hint="eastAsia"/>
                <w:color w:val="000000"/>
                <w:sz w:val="28"/>
                <w:szCs w:val="28"/>
              </w:rPr>
              <w:t>写实非遗</w:t>
            </w:r>
            <w:proofErr w:type="gramEnd"/>
            <w:r>
              <w:rPr>
                <w:rFonts w:ascii="方正仿宋_GBK" w:eastAsia="方正仿宋_GBK" w:hint="eastAsia"/>
                <w:color w:val="000000"/>
                <w:sz w:val="28"/>
                <w:szCs w:val="28"/>
              </w:rPr>
              <w:t>智能数字传承人（一期）</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8"/>
                <w:szCs w:val="28"/>
              </w:rPr>
            </w:pPr>
            <w:r>
              <w:rPr>
                <w:rFonts w:ascii="方正仿宋_GBK" w:eastAsia="方正仿宋_GBK" w:hAnsi="Times New Roman" w:hint="eastAsia"/>
                <w:color w:val="000000"/>
                <w:sz w:val="28"/>
                <w:szCs w:val="28"/>
              </w:rPr>
              <w:t>重庆虚拟实境科技有限公司</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sz w:val="22"/>
              </w:rPr>
            </w:pPr>
            <w:r>
              <w:rPr>
                <w:rFonts w:ascii="Times New Roman" w:hAnsi="Times New Roman"/>
                <w:sz w:val="22"/>
              </w:rPr>
              <w:t>2022.05-2023.12</w:t>
            </w:r>
          </w:p>
        </w:tc>
      </w:tr>
      <w:tr w:rsidR="009B2EA0" w:rsidTr="009B2EA0">
        <w:trPr>
          <w:trHeight w:val="572"/>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11</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林草电子围栏监测智能终端设备研发及应用</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8"/>
                <w:szCs w:val="28"/>
              </w:rPr>
            </w:pPr>
            <w:r>
              <w:rPr>
                <w:rFonts w:ascii="方正仿宋_GBK" w:eastAsia="方正仿宋_GBK" w:hAnsi="Times New Roman" w:hint="eastAsia"/>
                <w:color w:val="000000"/>
                <w:sz w:val="28"/>
                <w:szCs w:val="28"/>
              </w:rPr>
              <w:t>重庆英卡电子有限公司</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2022.05-2024.05</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12</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proofErr w:type="gramStart"/>
            <w:r>
              <w:rPr>
                <w:rFonts w:ascii="方正仿宋_GBK" w:eastAsia="方正仿宋_GBK" w:hint="eastAsia"/>
                <w:color w:val="000000"/>
                <w:sz w:val="28"/>
                <w:szCs w:val="28"/>
              </w:rPr>
              <w:t>九龙坡区声功能</w:t>
            </w:r>
            <w:proofErr w:type="gramEnd"/>
            <w:r>
              <w:rPr>
                <w:rFonts w:ascii="方正仿宋_GBK" w:eastAsia="方正仿宋_GBK" w:hint="eastAsia"/>
                <w:color w:val="000000"/>
                <w:sz w:val="28"/>
                <w:szCs w:val="28"/>
              </w:rPr>
              <w:t>区划</w:t>
            </w:r>
            <w:proofErr w:type="gramStart"/>
            <w:r>
              <w:rPr>
                <w:rFonts w:ascii="方正仿宋_GBK" w:eastAsia="方正仿宋_GBK" w:hint="eastAsia"/>
                <w:color w:val="000000"/>
                <w:sz w:val="28"/>
                <w:szCs w:val="28"/>
              </w:rPr>
              <w:t>分调整</w:t>
            </w:r>
            <w:proofErr w:type="gramEnd"/>
            <w:r>
              <w:rPr>
                <w:rFonts w:ascii="方正仿宋_GBK" w:eastAsia="方正仿宋_GBK" w:hint="eastAsia"/>
                <w:color w:val="000000"/>
                <w:sz w:val="28"/>
                <w:szCs w:val="28"/>
              </w:rPr>
              <w:t>评估研究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8"/>
                <w:szCs w:val="28"/>
              </w:rPr>
            </w:pPr>
            <w:r>
              <w:rPr>
                <w:rFonts w:ascii="方正仿宋_GBK" w:eastAsia="方正仿宋_GBK" w:hAnsi="Times New Roman" w:hint="eastAsia"/>
                <w:color w:val="000000"/>
                <w:sz w:val="28"/>
                <w:szCs w:val="28"/>
              </w:rPr>
              <w:t>区生态环境监测站</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2022.06-2023.06</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13</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探索臭氧消除新冠实验室核酸污染的实验研究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区第二人民医院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2022.05-2024.05</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14</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基于家系队列的儿童原发性高血压病因探讨及中医药综合干预研究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区中医院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2022.05-2024.05</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15</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proofErr w:type="gramStart"/>
            <w:r>
              <w:rPr>
                <w:rFonts w:ascii="方正仿宋_GBK" w:eastAsia="方正仿宋_GBK" w:hint="eastAsia"/>
                <w:color w:val="000000"/>
                <w:sz w:val="28"/>
                <w:szCs w:val="28"/>
              </w:rPr>
              <w:t>密集型毫火针</w:t>
            </w:r>
            <w:proofErr w:type="gramEnd"/>
            <w:r>
              <w:rPr>
                <w:rFonts w:ascii="方正仿宋_GBK" w:eastAsia="方正仿宋_GBK" w:hint="eastAsia"/>
                <w:color w:val="000000"/>
                <w:sz w:val="28"/>
                <w:szCs w:val="28"/>
              </w:rPr>
              <w:t>与传统火针治疗急性带状疱疹的对比研究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区中医院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2022.05-2024.05</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16</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癌基因胚系变异与多原发恶性肿瘤发病的相关性研究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区人民医院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2022.05-2024.05</w:t>
            </w:r>
          </w:p>
        </w:tc>
      </w:tr>
      <w:tr w:rsidR="009B2EA0" w:rsidTr="009B2EA0">
        <w:trPr>
          <w:trHeight w:val="375"/>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17</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应</w:t>
            </w:r>
            <w:r>
              <w:rPr>
                <w:rFonts w:ascii="Times New Roman" w:eastAsia="方正仿宋_GBK" w:hAnsi="Times New Roman" w:hint="eastAsia"/>
                <w:color w:val="000000"/>
                <w:sz w:val="28"/>
                <w:szCs w:val="28"/>
              </w:rPr>
              <w:t>用</w:t>
            </w:r>
            <w:r>
              <w:rPr>
                <w:rFonts w:ascii="Times New Roman" w:eastAsia="方正仿宋_GBK" w:hAnsi="Times New Roman"/>
                <w:color w:val="000000"/>
                <w:sz w:val="28"/>
                <w:szCs w:val="28"/>
              </w:rPr>
              <w:t>HIV</w:t>
            </w:r>
            <w:r>
              <w:rPr>
                <w:rFonts w:ascii="Times New Roman" w:eastAsia="方正仿宋_GBK" w:hAnsi="Times New Roman" w:hint="eastAsia"/>
                <w:color w:val="000000"/>
                <w:sz w:val="28"/>
                <w:szCs w:val="28"/>
              </w:rPr>
              <w:t>分子</w:t>
            </w:r>
            <w:r>
              <w:rPr>
                <w:rFonts w:ascii="方正仿宋_GBK" w:eastAsia="方正仿宋_GBK" w:hint="eastAsia"/>
                <w:color w:val="000000"/>
                <w:sz w:val="28"/>
                <w:szCs w:val="28"/>
              </w:rPr>
              <w:t>网络精准分析评估重点地区艾滋病传播特征及疫情影响</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proofErr w:type="gramStart"/>
            <w:r>
              <w:rPr>
                <w:rFonts w:ascii="方正仿宋_GBK" w:eastAsia="方正仿宋_GBK" w:hint="eastAsia"/>
                <w:color w:val="000000"/>
                <w:sz w:val="28"/>
                <w:szCs w:val="28"/>
              </w:rPr>
              <w:t>区疾病</w:t>
            </w:r>
            <w:proofErr w:type="gramEnd"/>
            <w:r>
              <w:rPr>
                <w:rFonts w:ascii="方正仿宋_GBK" w:eastAsia="方正仿宋_GBK" w:hint="eastAsia"/>
                <w:color w:val="000000"/>
                <w:sz w:val="28"/>
                <w:szCs w:val="28"/>
              </w:rPr>
              <w:t>预防控制中心</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2022.06-2024.06</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18</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全自动木瓜酶微量板法应用于献血者不规则抗体筛查的研究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重庆市血液中心</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2022.05-2024.12</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lastRenderedPageBreak/>
              <w:t>19</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单个甲状腺结节</w:t>
            </w:r>
            <w:r>
              <w:rPr>
                <w:rFonts w:ascii="Times New Roman" w:eastAsia="方正仿宋_GBK" w:hAnsi="Times New Roman"/>
                <w:color w:val="000000"/>
                <w:sz w:val="28"/>
                <w:szCs w:val="28"/>
              </w:rPr>
              <w:t>CT</w:t>
            </w:r>
            <w:r>
              <w:rPr>
                <w:rFonts w:ascii="方正仿宋_GBK" w:eastAsia="方正仿宋_GBK" w:hint="eastAsia"/>
                <w:color w:val="000000"/>
                <w:sz w:val="28"/>
                <w:szCs w:val="28"/>
              </w:rPr>
              <w:t>影像组学特征研究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第十三人民医院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2022.05-2023.12</w:t>
            </w:r>
          </w:p>
        </w:tc>
      </w:tr>
      <w:tr w:rsidR="009B2EA0" w:rsidTr="009B2EA0">
        <w:trPr>
          <w:trHeight w:val="375"/>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20</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女性乳腺癌的生存预后模型构建——基</w:t>
            </w:r>
            <w:r>
              <w:rPr>
                <w:rFonts w:ascii="Times New Roman" w:eastAsia="方正仿宋_GBK" w:hAnsi="Times New Roman" w:hint="eastAsia"/>
                <w:color w:val="000000"/>
                <w:sz w:val="28"/>
                <w:szCs w:val="28"/>
              </w:rPr>
              <w:t>于</w:t>
            </w:r>
            <w:r>
              <w:rPr>
                <w:rFonts w:ascii="Times New Roman" w:eastAsia="方正仿宋_GBK" w:hAnsi="Times New Roman"/>
                <w:color w:val="000000"/>
                <w:sz w:val="28"/>
                <w:szCs w:val="28"/>
              </w:rPr>
              <w:t>SEER</w:t>
            </w:r>
            <w:r>
              <w:rPr>
                <w:rFonts w:ascii="方正仿宋_GBK" w:eastAsia="方正仿宋_GBK" w:hint="eastAsia"/>
                <w:color w:val="000000"/>
                <w:sz w:val="28"/>
                <w:szCs w:val="28"/>
              </w:rPr>
              <w:t>数据库分析</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区人民医院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2022.05-2024.05</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21</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Times New Roman" w:eastAsia="方正仿宋_GBK" w:hAnsi="Times New Roman"/>
                <w:color w:val="000000"/>
                <w:sz w:val="28"/>
                <w:szCs w:val="28"/>
              </w:rPr>
              <w:t>AI</w:t>
            </w:r>
            <w:r>
              <w:rPr>
                <w:rFonts w:ascii="Times New Roman" w:eastAsia="方正仿宋_GBK" w:hAnsi="Times New Roman" w:hint="eastAsia"/>
                <w:color w:val="000000"/>
                <w:sz w:val="28"/>
                <w:szCs w:val="28"/>
              </w:rPr>
              <w:t>辅</w:t>
            </w:r>
            <w:r>
              <w:rPr>
                <w:rFonts w:ascii="方正仿宋_GBK" w:eastAsia="方正仿宋_GBK" w:hint="eastAsia"/>
                <w:color w:val="000000"/>
                <w:sz w:val="28"/>
                <w:szCs w:val="28"/>
              </w:rPr>
              <w:t>助诊断系统对肺结节诊断应用效果分析</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区人民医院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2022.05-2024.05</w:t>
            </w:r>
          </w:p>
        </w:tc>
      </w:tr>
      <w:tr w:rsidR="009B2EA0" w:rsidTr="009B2EA0">
        <w:trPr>
          <w:trHeight w:val="375"/>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22</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综合康复护理技术在降低脑卒中吞咽功能障碍患者误吸发生率中的应用研究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建设医院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2022.05-2024.04</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23</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学校肺结核患者密切接触者认知和心理干预研究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proofErr w:type="gramStart"/>
            <w:r>
              <w:rPr>
                <w:rFonts w:ascii="方正仿宋_GBK" w:eastAsia="方正仿宋_GBK" w:hint="eastAsia"/>
                <w:color w:val="000000"/>
                <w:sz w:val="28"/>
                <w:szCs w:val="28"/>
              </w:rPr>
              <w:t>区疾病</w:t>
            </w:r>
            <w:proofErr w:type="gramEnd"/>
            <w:r>
              <w:rPr>
                <w:rFonts w:ascii="方正仿宋_GBK" w:eastAsia="方正仿宋_GBK" w:hint="eastAsia"/>
                <w:color w:val="000000"/>
                <w:sz w:val="28"/>
                <w:szCs w:val="28"/>
              </w:rPr>
              <w:t>预防控制中心</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sz w:val="22"/>
              </w:rPr>
            </w:pPr>
            <w:r>
              <w:rPr>
                <w:rFonts w:ascii="Times New Roman" w:hAnsi="Times New Roman"/>
                <w:sz w:val="22"/>
              </w:rPr>
              <w:t>2022.06-2024.06</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24</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多囊卵巢综合征发病危险因素与伏</w:t>
            </w:r>
            <w:proofErr w:type="gramStart"/>
            <w:r>
              <w:rPr>
                <w:rFonts w:ascii="方正仿宋_GBK" w:eastAsia="方正仿宋_GBK" w:hint="eastAsia"/>
                <w:color w:val="000000"/>
                <w:sz w:val="28"/>
                <w:szCs w:val="28"/>
              </w:rPr>
              <w:t>邪特点</w:t>
            </w:r>
            <w:proofErr w:type="gramEnd"/>
            <w:r>
              <w:rPr>
                <w:rFonts w:ascii="方正仿宋_GBK" w:eastAsia="方正仿宋_GBK" w:hint="eastAsia"/>
                <w:color w:val="000000"/>
                <w:sz w:val="28"/>
                <w:szCs w:val="28"/>
              </w:rPr>
              <w:t>及相关性研究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区中医院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2022.05-2024.05</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25</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联合中药穴位贴敷治疗小儿支气管肺炎（痰热闭肺证）的临床疗效观察</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区人民医院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2022.05-2024.05</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26</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基于网络药理学和分子对接的中药治疗失眠症作用机制研究</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第十三人民医院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2022.05-2023.05</w:t>
            </w:r>
          </w:p>
        </w:tc>
      </w:tr>
      <w:tr w:rsidR="009B2EA0" w:rsidTr="009B2EA0">
        <w:trPr>
          <w:trHeight w:val="600"/>
          <w:jc w:val="center"/>
        </w:trPr>
        <w:tc>
          <w:tcPr>
            <w:tcW w:w="857" w:type="dxa"/>
            <w:tcBorders>
              <w:top w:val="nil"/>
              <w:left w:val="single" w:sz="4" w:space="0" w:color="auto"/>
              <w:bottom w:val="single" w:sz="4" w:space="0" w:color="auto"/>
              <w:right w:val="single" w:sz="4" w:space="0" w:color="auto"/>
            </w:tcBorders>
            <w:noWrap/>
            <w:vAlign w:val="center"/>
            <w:hideMark/>
          </w:tcPr>
          <w:p w:rsidR="009B2EA0" w:rsidRDefault="009B2EA0">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27</w:t>
            </w:r>
          </w:p>
        </w:tc>
        <w:tc>
          <w:tcPr>
            <w:tcW w:w="6546"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糖尿病前期生活方式及量化营养干预效果评估</w:t>
            </w:r>
          </w:p>
        </w:tc>
        <w:tc>
          <w:tcPr>
            <w:tcW w:w="3143"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区第二人民医院</w:t>
            </w:r>
          </w:p>
        </w:tc>
        <w:tc>
          <w:tcPr>
            <w:tcW w:w="2440" w:type="dxa"/>
            <w:tcBorders>
              <w:top w:val="nil"/>
              <w:left w:val="nil"/>
              <w:bottom w:val="single" w:sz="4" w:space="0" w:color="auto"/>
              <w:right w:val="single" w:sz="4" w:space="0" w:color="auto"/>
            </w:tcBorders>
            <w:vAlign w:val="center"/>
            <w:hideMark/>
          </w:tcPr>
          <w:p w:rsidR="009B2EA0" w:rsidRDefault="009B2EA0">
            <w:pPr>
              <w:spacing w:line="400" w:lineRule="exact"/>
              <w:jc w:val="center"/>
              <w:rPr>
                <w:rFonts w:ascii="Times New Roman" w:hAnsi="Times New Roman"/>
                <w:color w:val="000000"/>
                <w:sz w:val="22"/>
              </w:rPr>
            </w:pPr>
            <w:r>
              <w:rPr>
                <w:rFonts w:ascii="Times New Roman" w:hAnsi="Times New Roman"/>
                <w:color w:val="000000"/>
                <w:sz w:val="22"/>
              </w:rPr>
              <w:t>2022.05-2024.05</w:t>
            </w:r>
          </w:p>
        </w:tc>
      </w:tr>
    </w:tbl>
    <w:p w:rsidR="009B2EA0" w:rsidRDefault="009B2EA0" w:rsidP="009B2EA0">
      <w:pPr>
        <w:spacing w:line="600" w:lineRule="exact"/>
        <w:jc w:val="left"/>
        <w:rPr>
          <w:rFonts w:ascii="方正小标宋_GBK" w:eastAsia="方正小标宋_GBK" w:hAnsi="微软雅黑" w:hint="eastAsia"/>
          <w:sz w:val="44"/>
          <w:szCs w:val="44"/>
          <w:lang w:val="en"/>
        </w:rPr>
      </w:pPr>
    </w:p>
    <w:p w:rsidR="008958EE" w:rsidRDefault="008958EE"/>
    <w:sectPr w:rsidR="008958EE" w:rsidSect="009B2EA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E7"/>
    <w:rsid w:val="00257BE7"/>
    <w:rsid w:val="008958EE"/>
    <w:rsid w:val="009B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1239</Characters>
  <Application>Microsoft Office Word</Application>
  <DocSecurity>0</DocSecurity>
  <Lines>10</Lines>
  <Paragraphs>2</Paragraphs>
  <ScaleCrop>false</ScaleCrop>
  <Company>微软中国</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2022-10-08T03:09:00Z</dcterms:created>
  <dcterms:modified xsi:type="dcterms:W3CDTF">2022-10-08T03:10:00Z</dcterms:modified>
</cp:coreProperties>
</file>